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6A" w:rsidRDefault="00A82E6A" w:rsidP="00573E58">
      <w:pPr>
        <w:pStyle w:val="Default"/>
        <w:ind w:right="-284"/>
      </w:pPr>
    </w:p>
    <w:p w:rsidR="00A82E6A" w:rsidRPr="002D107B" w:rsidRDefault="00B80A40" w:rsidP="002D107B">
      <w:pPr>
        <w:pStyle w:val="Default"/>
        <w:jc w:val="center"/>
        <w:rPr>
          <w:color w:val="auto"/>
        </w:rPr>
      </w:pPr>
      <w:r>
        <w:rPr>
          <w:color w:val="auto"/>
        </w:rPr>
        <w:t>Rámcové podmínky pro poskytování individuálních dotací</w:t>
      </w:r>
      <w:r w:rsidR="00EB08CD">
        <w:rPr>
          <w:color w:val="auto"/>
        </w:rPr>
        <w:t xml:space="preserve"> </w:t>
      </w:r>
      <w:r>
        <w:rPr>
          <w:color w:val="auto"/>
        </w:rPr>
        <w:t>z rozpočtu města Plzně</w:t>
      </w:r>
      <w:r w:rsidR="00AD7920">
        <w:rPr>
          <w:color w:val="auto"/>
        </w:rPr>
        <w:t xml:space="preserve"> v roce 2026</w:t>
      </w:r>
      <w:r>
        <w:rPr>
          <w:color w:val="auto"/>
        </w:rPr>
        <w:t xml:space="preserve"> sportovním klubům se statutem tzv. </w:t>
      </w:r>
      <w:r w:rsidR="006E0E68">
        <w:rPr>
          <w:color w:val="auto"/>
        </w:rPr>
        <w:t>sportovní akademi</w:t>
      </w:r>
      <w:r w:rsidR="00E408A0">
        <w:rPr>
          <w:color w:val="auto"/>
        </w:rPr>
        <w:t>e</w:t>
      </w:r>
      <w:r w:rsidR="00C41602">
        <w:rPr>
          <w:color w:val="auto"/>
        </w:rPr>
        <w:t xml:space="preserve"> (dále jen „Rámcové podmínky“)</w:t>
      </w:r>
    </w:p>
    <w:p w:rsidR="00760E58" w:rsidRDefault="00760E58" w:rsidP="00A82E6A">
      <w:pPr>
        <w:pStyle w:val="Default"/>
        <w:rPr>
          <w:rFonts w:ascii="Calibri" w:hAnsi="Calibri" w:cs="Calibri"/>
          <w:color w:val="auto"/>
          <w:sz w:val="22"/>
          <w:szCs w:val="22"/>
        </w:rPr>
      </w:pPr>
    </w:p>
    <w:p w:rsidR="002D0B10" w:rsidRDefault="00647644" w:rsidP="002D0B10">
      <w:pPr>
        <w:pStyle w:val="Zkladntext"/>
        <w:numPr>
          <w:ilvl w:val="0"/>
          <w:numId w:val="8"/>
        </w:numPr>
        <w:rPr>
          <w:i w:val="0"/>
          <w:color w:val="000000" w:themeColor="text1"/>
          <w:sz w:val="24"/>
        </w:rPr>
      </w:pPr>
      <w:r w:rsidRPr="00845E25">
        <w:rPr>
          <w:i w:val="0"/>
          <w:color w:val="000000" w:themeColor="text1"/>
          <w:sz w:val="24"/>
        </w:rPr>
        <w:t xml:space="preserve">Základní </w:t>
      </w:r>
      <w:r w:rsidR="00C41602">
        <w:rPr>
          <w:i w:val="0"/>
          <w:color w:val="000000" w:themeColor="text1"/>
          <w:sz w:val="24"/>
        </w:rPr>
        <w:t xml:space="preserve">myšlenkou Rámcových podmínek </w:t>
      </w:r>
      <w:r w:rsidR="00E94D3C">
        <w:rPr>
          <w:i w:val="0"/>
          <w:color w:val="000000" w:themeColor="text1"/>
          <w:sz w:val="24"/>
        </w:rPr>
        <w:t xml:space="preserve">je podpora </w:t>
      </w:r>
      <w:r w:rsidR="00766CBB">
        <w:rPr>
          <w:i w:val="0"/>
          <w:color w:val="000000" w:themeColor="text1"/>
          <w:sz w:val="24"/>
        </w:rPr>
        <w:t>sportovních subjektů</w:t>
      </w:r>
      <w:r w:rsidR="000A5C9B">
        <w:rPr>
          <w:i w:val="0"/>
          <w:color w:val="000000" w:themeColor="text1"/>
          <w:sz w:val="24"/>
        </w:rPr>
        <w:t xml:space="preserve"> půso</w:t>
      </w:r>
      <w:r w:rsidR="00614E8B">
        <w:rPr>
          <w:i w:val="0"/>
          <w:color w:val="000000" w:themeColor="text1"/>
          <w:sz w:val="24"/>
        </w:rPr>
        <w:t>bících na území města Plzně</w:t>
      </w:r>
      <w:r w:rsidR="00766CBB">
        <w:rPr>
          <w:i w:val="0"/>
          <w:color w:val="000000" w:themeColor="text1"/>
          <w:sz w:val="24"/>
        </w:rPr>
        <w:t xml:space="preserve">, jejichž jednou z hlavních činností je výchova </w:t>
      </w:r>
      <w:r w:rsidR="004B6A53">
        <w:rPr>
          <w:i w:val="0"/>
          <w:color w:val="000000" w:themeColor="text1"/>
          <w:sz w:val="24"/>
        </w:rPr>
        <w:t>talentované mládeže</w:t>
      </w:r>
      <w:r w:rsidR="00766CBB">
        <w:rPr>
          <w:i w:val="0"/>
          <w:color w:val="000000" w:themeColor="text1"/>
          <w:sz w:val="24"/>
        </w:rPr>
        <w:t xml:space="preserve"> </w:t>
      </w:r>
      <w:r w:rsidR="00474037">
        <w:rPr>
          <w:i w:val="0"/>
          <w:color w:val="000000" w:themeColor="text1"/>
          <w:sz w:val="24"/>
        </w:rPr>
        <w:t>ve věkové kategorii 6 až 23 let a jejich kontinuální podpora od sportovní přípravky až po středoškolské nebo vysokoškolské programy se zaměřením na</w:t>
      </w:r>
      <w:r w:rsidR="00614E8B">
        <w:rPr>
          <w:i w:val="0"/>
          <w:color w:val="000000" w:themeColor="text1"/>
          <w:sz w:val="24"/>
        </w:rPr>
        <w:t xml:space="preserve"> jejich</w:t>
      </w:r>
      <w:r w:rsidR="00474037">
        <w:rPr>
          <w:i w:val="0"/>
          <w:color w:val="000000" w:themeColor="text1"/>
          <w:sz w:val="24"/>
        </w:rPr>
        <w:t xml:space="preserve"> vrcholovou sportovní kariéru</w:t>
      </w:r>
      <w:r w:rsidR="00CF3FF6">
        <w:rPr>
          <w:i w:val="0"/>
          <w:color w:val="000000" w:themeColor="text1"/>
          <w:sz w:val="24"/>
        </w:rPr>
        <w:t>, a to v</w:t>
      </w:r>
      <w:r w:rsidR="00614E8B">
        <w:rPr>
          <w:i w:val="0"/>
          <w:color w:val="000000" w:themeColor="text1"/>
          <w:sz w:val="24"/>
        </w:rPr>
        <w:t>ýhradně</w:t>
      </w:r>
      <w:r w:rsidR="00CF3FF6">
        <w:rPr>
          <w:i w:val="0"/>
          <w:color w:val="000000" w:themeColor="text1"/>
          <w:sz w:val="24"/>
        </w:rPr>
        <w:t> </w:t>
      </w:r>
      <w:r w:rsidR="0021441E">
        <w:rPr>
          <w:i w:val="0"/>
          <w:color w:val="000000" w:themeColor="text1"/>
          <w:sz w:val="24"/>
        </w:rPr>
        <w:t xml:space="preserve">v </w:t>
      </w:r>
      <w:r w:rsidR="00CF3FF6">
        <w:rPr>
          <w:i w:val="0"/>
          <w:color w:val="000000" w:themeColor="text1"/>
          <w:sz w:val="24"/>
        </w:rPr>
        <w:t xml:space="preserve">následujících sportech: hokej, fotbal, tenis, </w:t>
      </w:r>
      <w:r w:rsidR="00904A26">
        <w:rPr>
          <w:i w:val="0"/>
          <w:color w:val="000000" w:themeColor="text1"/>
          <w:sz w:val="24"/>
        </w:rPr>
        <w:t>atletika</w:t>
      </w:r>
      <w:r w:rsidR="00CF3FF6">
        <w:rPr>
          <w:i w:val="0"/>
          <w:color w:val="000000" w:themeColor="text1"/>
          <w:sz w:val="24"/>
        </w:rPr>
        <w:t>, házená, volejbal, basketbal, cyklistika, lukostřelba, golf, triatlon, pozemní hokej, badminton, hokejbal, plavání, futsal a florbal.</w:t>
      </w:r>
    </w:p>
    <w:p w:rsidR="002D0B10" w:rsidRDefault="002D0B10" w:rsidP="002D0B10">
      <w:pPr>
        <w:pStyle w:val="Zkladntext"/>
        <w:ind w:left="-66"/>
        <w:rPr>
          <w:i w:val="0"/>
          <w:color w:val="000000" w:themeColor="text1"/>
          <w:sz w:val="24"/>
        </w:rPr>
      </w:pPr>
    </w:p>
    <w:p w:rsidR="00490E1F" w:rsidRPr="002D0B10" w:rsidRDefault="00C41602" w:rsidP="002D0B10">
      <w:pPr>
        <w:pStyle w:val="Zkladntext"/>
        <w:ind w:left="-66"/>
        <w:rPr>
          <w:i w:val="0"/>
          <w:color w:val="000000" w:themeColor="text1"/>
          <w:sz w:val="24"/>
        </w:rPr>
      </w:pPr>
      <w:r>
        <w:rPr>
          <w:i w:val="0"/>
          <w:color w:val="000000" w:themeColor="text1"/>
          <w:sz w:val="24"/>
        </w:rPr>
        <w:t>Jejich c</w:t>
      </w:r>
      <w:r w:rsidR="00647644" w:rsidRPr="002D0B10">
        <w:rPr>
          <w:i w:val="0"/>
          <w:color w:val="000000" w:themeColor="text1"/>
          <w:sz w:val="24"/>
        </w:rPr>
        <w:t xml:space="preserve">ílem </w:t>
      </w:r>
      <w:r w:rsidR="00490E1F" w:rsidRPr="002D0B10">
        <w:rPr>
          <w:i w:val="0"/>
          <w:color w:val="000000" w:themeColor="text1"/>
          <w:sz w:val="24"/>
        </w:rPr>
        <w:t>je finanční podpora sportovních subjektů</w:t>
      </w:r>
      <w:r w:rsidR="00760E58">
        <w:rPr>
          <w:i w:val="0"/>
          <w:color w:val="000000" w:themeColor="text1"/>
          <w:sz w:val="24"/>
        </w:rPr>
        <w:t>,</w:t>
      </w:r>
      <w:r w:rsidR="00490E1F" w:rsidRPr="002D0B10">
        <w:rPr>
          <w:i w:val="0"/>
          <w:color w:val="000000" w:themeColor="text1"/>
          <w:sz w:val="24"/>
        </w:rPr>
        <w:t xml:space="preserve"> které splňují níže uvedené požadavky pro označení „sportovní akademie“</w:t>
      </w:r>
      <w:r w:rsidR="00A426CE">
        <w:rPr>
          <w:i w:val="0"/>
          <w:color w:val="000000" w:themeColor="text1"/>
          <w:sz w:val="24"/>
        </w:rPr>
        <w:t xml:space="preserve"> v uvedených sportech</w:t>
      </w:r>
      <w:r w:rsidR="00490E1F" w:rsidRPr="002D0B10">
        <w:rPr>
          <w:i w:val="0"/>
          <w:color w:val="000000" w:themeColor="text1"/>
          <w:sz w:val="24"/>
        </w:rPr>
        <w:t xml:space="preserve"> v rámci města Plzně nebo sportovních subjektů</w:t>
      </w:r>
      <w:r w:rsidR="00A426CE">
        <w:rPr>
          <w:i w:val="0"/>
          <w:color w:val="000000" w:themeColor="text1"/>
          <w:sz w:val="24"/>
        </w:rPr>
        <w:t xml:space="preserve"> v uvedených sportech</w:t>
      </w:r>
      <w:r w:rsidR="001E1DE8">
        <w:rPr>
          <w:i w:val="0"/>
          <w:color w:val="000000" w:themeColor="text1"/>
          <w:sz w:val="24"/>
        </w:rPr>
        <w:t xml:space="preserve"> v rámci města Plzně</w:t>
      </w:r>
      <w:r w:rsidR="00490E1F" w:rsidRPr="002D0B10">
        <w:rPr>
          <w:i w:val="0"/>
          <w:color w:val="000000" w:themeColor="text1"/>
          <w:sz w:val="24"/>
        </w:rPr>
        <w:t xml:space="preserve">, kterým byl udělen statut „sportovní akademie“ ze strany příslušného celostátního sportovního svazu. </w:t>
      </w:r>
      <w:r w:rsidR="00A3536A">
        <w:rPr>
          <w:i w:val="0"/>
          <w:color w:val="000000" w:themeColor="text1"/>
          <w:sz w:val="24"/>
        </w:rPr>
        <w:t>Podpora bude poskytnuta formou individuální dotace.</w:t>
      </w:r>
    </w:p>
    <w:p w:rsidR="00A73CF0" w:rsidRPr="00845E25" w:rsidRDefault="00A73CF0" w:rsidP="00904A26">
      <w:pPr>
        <w:pStyle w:val="Zkladntext"/>
        <w:rPr>
          <w:i w:val="0"/>
          <w:color w:val="000000" w:themeColor="text1"/>
          <w:sz w:val="24"/>
        </w:rPr>
      </w:pPr>
    </w:p>
    <w:p w:rsidR="00490E1F" w:rsidRDefault="00490E1F" w:rsidP="002D0B10">
      <w:pPr>
        <w:pStyle w:val="Zkladntext"/>
        <w:numPr>
          <w:ilvl w:val="0"/>
          <w:numId w:val="8"/>
        </w:numPr>
        <w:rPr>
          <w:i w:val="0"/>
          <w:color w:val="000000" w:themeColor="text1"/>
          <w:sz w:val="24"/>
        </w:rPr>
      </w:pPr>
      <w:r w:rsidRPr="00845E25">
        <w:rPr>
          <w:i w:val="0"/>
          <w:color w:val="000000" w:themeColor="text1"/>
          <w:sz w:val="24"/>
        </w:rPr>
        <w:t>Žadatelem</w:t>
      </w:r>
      <w:r w:rsidR="000F776E" w:rsidRPr="00845E25">
        <w:rPr>
          <w:i w:val="0"/>
          <w:color w:val="000000" w:themeColor="text1"/>
          <w:sz w:val="24"/>
        </w:rPr>
        <w:t xml:space="preserve"> o individuální dotaci </w:t>
      </w:r>
      <w:r w:rsidRPr="00845E25">
        <w:rPr>
          <w:i w:val="0"/>
          <w:color w:val="000000" w:themeColor="text1"/>
          <w:sz w:val="24"/>
        </w:rPr>
        <w:t xml:space="preserve">může být pouze subjekt ve formě: </w:t>
      </w:r>
    </w:p>
    <w:p w:rsidR="002D0B10" w:rsidRPr="00845E25" w:rsidRDefault="002D0B10" w:rsidP="002D0B10">
      <w:pPr>
        <w:pStyle w:val="Zkladntext"/>
        <w:ind w:left="-66"/>
        <w:rPr>
          <w:i w:val="0"/>
          <w:color w:val="000000" w:themeColor="text1"/>
          <w:sz w:val="24"/>
        </w:rPr>
      </w:pPr>
    </w:p>
    <w:p w:rsidR="00490E1F" w:rsidRPr="00845E25" w:rsidRDefault="00490E1F" w:rsidP="00490E1F">
      <w:pPr>
        <w:pStyle w:val="Zkladntext"/>
        <w:numPr>
          <w:ilvl w:val="0"/>
          <w:numId w:val="7"/>
        </w:numPr>
        <w:rPr>
          <w:i w:val="0"/>
          <w:color w:val="000000" w:themeColor="text1"/>
          <w:sz w:val="24"/>
        </w:rPr>
      </w:pPr>
      <w:r w:rsidRPr="00845E25">
        <w:rPr>
          <w:i w:val="0"/>
          <w:color w:val="000000" w:themeColor="text1"/>
          <w:sz w:val="24"/>
        </w:rPr>
        <w:t>zapsaného spolku se sídlem a působností na území města Plzně, který splňuje požadavky pro označení „sportovní akademie“ v rámci města Plzně</w:t>
      </w:r>
      <w:r w:rsidR="00FE3F58">
        <w:rPr>
          <w:i w:val="0"/>
          <w:color w:val="000000" w:themeColor="text1"/>
          <w:sz w:val="24"/>
        </w:rPr>
        <w:t xml:space="preserve"> uvedené v bodě 3.</w:t>
      </w:r>
      <w:r w:rsidRPr="00845E25">
        <w:rPr>
          <w:i w:val="0"/>
          <w:color w:val="000000" w:themeColor="text1"/>
          <w:sz w:val="24"/>
        </w:rPr>
        <w:t xml:space="preserve"> </w:t>
      </w:r>
    </w:p>
    <w:p w:rsidR="00490E1F" w:rsidRPr="00845E25" w:rsidRDefault="00490E1F" w:rsidP="00490E1F">
      <w:pPr>
        <w:pStyle w:val="Zkladntext"/>
        <w:numPr>
          <w:ilvl w:val="0"/>
          <w:numId w:val="7"/>
        </w:numPr>
        <w:rPr>
          <w:i w:val="0"/>
          <w:color w:val="000000" w:themeColor="text1"/>
          <w:sz w:val="24"/>
        </w:rPr>
      </w:pPr>
      <w:r w:rsidRPr="00845E25">
        <w:rPr>
          <w:i w:val="0"/>
          <w:color w:val="000000" w:themeColor="text1"/>
          <w:sz w:val="24"/>
        </w:rPr>
        <w:t>nadačního fondu, od jehož založení uplynul</w:t>
      </w:r>
      <w:r w:rsidR="009841F5">
        <w:rPr>
          <w:i w:val="0"/>
          <w:color w:val="000000" w:themeColor="text1"/>
          <w:sz w:val="24"/>
        </w:rPr>
        <w:t>o</w:t>
      </w:r>
      <w:r w:rsidRPr="00845E25">
        <w:rPr>
          <w:i w:val="0"/>
          <w:color w:val="000000" w:themeColor="text1"/>
          <w:sz w:val="24"/>
        </w:rPr>
        <w:t xml:space="preserve"> </w:t>
      </w:r>
      <w:r w:rsidR="000736AB" w:rsidRPr="00845E25">
        <w:rPr>
          <w:i w:val="0"/>
          <w:color w:val="000000" w:themeColor="text1"/>
          <w:sz w:val="24"/>
        </w:rPr>
        <w:t xml:space="preserve">k 1. 1. 2026 minimálně 5 let, </w:t>
      </w:r>
      <w:r w:rsidRPr="00845E25">
        <w:rPr>
          <w:i w:val="0"/>
          <w:color w:val="000000" w:themeColor="text1"/>
          <w:sz w:val="24"/>
        </w:rPr>
        <w:t xml:space="preserve">založeného mimo jiné za účelem podpory spolku se sídlem a působností na území města Plzně, který již má udělen statut tzv. sportovní akademie ze strany příslušného celostátního sportovního svazu s přidělenou finanční podporou. </w:t>
      </w:r>
    </w:p>
    <w:p w:rsidR="00490E1F" w:rsidRPr="00845E25" w:rsidRDefault="00490E1F" w:rsidP="00490E1F">
      <w:pPr>
        <w:pStyle w:val="Zkladntext"/>
        <w:ind w:left="-426"/>
        <w:rPr>
          <w:i w:val="0"/>
          <w:color w:val="000000" w:themeColor="text1"/>
          <w:sz w:val="24"/>
        </w:rPr>
      </w:pPr>
    </w:p>
    <w:p w:rsidR="00490E1F" w:rsidRPr="00845E25" w:rsidRDefault="00490E1F" w:rsidP="002D0B10">
      <w:pPr>
        <w:pStyle w:val="Zkladntext"/>
        <w:numPr>
          <w:ilvl w:val="0"/>
          <w:numId w:val="8"/>
        </w:numPr>
        <w:rPr>
          <w:i w:val="0"/>
          <w:color w:val="000000" w:themeColor="text1"/>
          <w:sz w:val="24"/>
        </w:rPr>
      </w:pPr>
      <w:r w:rsidRPr="00845E25">
        <w:rPr>
          <w:i w:val="0"/>
          <w:color w:val="000000" w:themeColor="text1"/>
          <w:sz w:val="24"/>
        </w:rPr>
        <w:t xml:space="preserve">Za sportovní akademii, jejíž pravidla nejsou stanovena příslušným celostátním sportovním svazem, </w:t>
      </w:r>
      <w:r w:rsidR="00467919" w:rsidRPr="00845E25">
        <w:rPr>
          <w:i w:val="0"/>
          <w:color w:val="000000" w:themeColor="text1"/>
          <w:sz w:val="24"/>
        </w:rPr>
        <w:t xml:space="preserve">jsou </w:t>
      </w:r>
      <w:r w:rsidR="00D27C03">
        <w:rPr>
          <w:i w:val="0"/>
          <w:color w:val="000000" w:themeColor="text1"/>
          <w:sz w:val="24"/>
        </w:rPr>
        <w:t xml:space="preserve">pro účely </w:t>
      </w:r>
      <w:r w:rsidR="00081165">
        <w:rPr>
          <w:i w:val="0"/>
          <w:color w:val="000000" w:themeColor="text1"/>
          <w:sz w:val="24"/>
        </w:rPr>
        <w:t xml:space="preserve">Rámcových podmínek </w:t>
      </w:r>
      <w:r w:rsidRPr="00845E25">
        <w:rPr>
          <w:i w:val="0"/>
          <w:color w:val="000000" w:themeColor="text1"/>
          <w:sz w:val="24"/>
        </w:rPr>
        <w:t xml:space="preserve">považovány výhradně zapsané spolky, které </w:t>
      </w:r>
      <w:r w:rsidR="00AD7920">
        <w:rPr>
          <w:i w:val="0"/>
          <w:color w:val="000000" w:themeColor="text1"/>
          <w:sz w:val="24"/>
        </w:rPr>
        <w:t xml:space="preserve">ke dni podání žádosti o individuální dotaci na rok 2026 </w:t>
      </w:r>
      <w:r w:rsidRPr="00845E25">
        <w:rPr>
          <w:i w:val="0"/>
          <w:color w:val="000000" w:themeColor="text1"/>
          <w:sz w:val="24"/>
        </w:rPr>
        <w:t>splňují tyto předpoklady:</w:t>
      </w:r>
    </w:p>
    <w:p w:rsidR="00490E1F" w:rsidRPr="00845E25" w:rsidRDefault="00490E1F" w:rsidP="00490E1F">
      <w:pPr>
        <w:pStyle w:val="Zkladntext"/>
        <w:ind w:left="-426"/>
        <w:rPr>
          <w:i w:val="0"/>
          <w:color w:val="000000" w:themeColor="text1"/>
          <w:sz w:val="24"/>
        </w:rPr>
      </w:pP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sídlí na území města Plzně</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jsou finančně podporovány příslušným celostátním sportovním svazem</w:t>
      </w:r>
      <w:r w:rsidR="004B6A53">
        <w:rPr>
          <w:i w:val="0"/>
          <w:color w:val="000000" w:themeColor="text1"/>
          <w:sz w:val="24"/>
        </w:rPr>
        <w:t xml:space="preserve"> (rozsah podpory doloží za předchozí rok)</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jako jednu z hlavních náplní své činnosti mají podporu sportovců v kategorii mládeže účastnících se soutěží a závodů organizovaných příslušným sportovním svazem, přičemž za mládež jsou považovány osoby od 6 do 23 let</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 xml:space="preserve">mají k dispozici sportovní infrastrukturu pro tréninkový, resp. soutěžní proces, a to ve formě vlastnictví sportoviště, jeho nájmu nebo výpůjčky, nebo odpovídající zázemí potřebné pro daný sport </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 xml:space="preserve">disponují materiálním vybavením </w:t>
      </w:r>
      <w:bookmarkStart w:id="0" w:name="_Hlk212445962"/>
      <w:r w:rsidRPr="00845E25">
        <w:rPr>
          <w:i w:val="0"/>
          <w:color w:val="000000" w:themeColor="text1"/>
          <w:sz w:val="24"/>
        </w:rPr>
        <w:t>potřebným pro daný sport</w:t>
      </w:r>
      <w:bookmarkEnd w:id="0"/>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 xml:space="preserve">mají </w:t>
      </w:r>
      <w:r w:rsidR="004B6A53">
        <w:rPr>
          <w:i w:val="0"/>
          <w:color w:val="000000" w:themeColor="text1"/>
          <w:sz w:val="24"/>
        </w:rPr>
        <w:t xml:space="preserve">zajištěny </w:t>
      </w:r>
      <w:r w:rsidRPr="00845E25">
        <w:rPr>
          <w:i w:val="0"/>
          <w:color w:val="000000" w:themeColor="text1"/>
          <w:sz w:val="24"/>
        </w:rPr>
        <w:t>regenerační a rehabilitační služb</w:t>
      </w:r>
      <w:r w:rsidR="004B6A53">
        <w:rPr>
          <w:i w:val="0"/>
          <w:color w:val="000000" w:themeColor="text1"/>
          <w:sz w:val="24"/>
        </w:rPr>
        <w:t>y</w:t>
      </w:r>
      <w:r w:rsidRPr="00845E25">
        <w:rPr>
          <w:i w:val="0"/>
          <w:color w:val="000000" w:themeColor="text1"/>
          <w:sz w:val="24"/>
        </w:rPr>
        <w:t>, ať už ve formě vlastního rehabilitačního zařízení či smluvního zajištění takového zařízení</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disponují dostatečným personálním a odborným zajištěním v podobě trenérů s nejvyšší trenérskou licencí či trenérů, kteří zahájili studia potřebná pro dosažení nejvyšší trenérské licence</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účastní se nejvyšších republikových soutěží zejména v kategorii dorostu a juniorů v kategorii 15 až 23 let</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 xml:space="preserve">jsou zapojeny do mezinárodní spolupráce ve formě partnerství se zahraničním klubem nebo účasti na zahraničních soutěžích </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mají vytvořenu koncepci metodiky tréninku pro jednotlivé věkové kategorie</w:t>
      </w:r>
    </w:p>
    <w:p w:rsidR="00490E1F" w:rsidRPr="00845E25" w:rsidRDefault="00490E1F" w:rsidP="00490E1F">
      <w:pPr>
        <w:pStyle w:val="Zkladntext"/>
        <w:numPr>
          <w:ilvl w:val="0"/>
          <w:numId w:val="6"/>
        </w:numPr>
        <w:rPr>
          <w:i w:val="0"/>
          <w:color w:val="000000" w:themeColor="text1"/>
          <w:sz w:val="24"/>
        </w:rPr>
      </w:pPr>
      <w:r w:rsidRPr="00845E25">
        <w:rPr>
          <w:i w:val="0"/>
          <w:color w:val="000000" w:themeColor="text1"/>
          <w:sz w:val="24"/>
        </w:rPr>
        <w:t>jsou schopny průběžně sledovat školní (studijní) výsledky a disciplínu u členů spolku mladších 18 let</w:t>
      </w:r>
    </w:p>
    <w:p w:rsidR="003D07A4" w:rsidRDefault="00490E1F" w:rsidP="003D07A4">
      <w:pPr>
        <w:pStyle w:val="Zkladntext"/>
        <w:numPr>
          <w:ilvl w:val="0"/>
          <w:numId w:val="6"/>
        </w:numPr>
        <w:rPr>
          <w:i w:val="0"/>
          <w:color w:val="000000" w:themeColor="text1"/>
          <w:sz w:val="24"/>
        </w:rPr>
      </w:pPr>
      <w:r w:rsidRPr="00845E25">
        <w:rPr>
          <w:i w:val="0"/>
          <w:color w:val="000000" w:themeColor="text1"/>
          <w:sz w:val="24"/>
        </w:rPr>
        <w:t>jsou partnery mateřských, základních nebo středních škol</w:t>
      </w:r>
    </w:p>
    <w:p w:rsidR="00897C1A" w:rsidRDefault="00897C1A" w:rsidP="00897C1A">
      <w:pPr>
        <w:pStyle w:val="Zkladntext"/>
        <w:ind w:left="-426"/>
        <w:rPr>
          <w:i w:val="0"/>
          <w:color w:val="000000" w:themeColor="text1"/>
          <w:sz w:val="24"/>
        </w:rPr>
      </w:pPr>
    </w:p>
    <w:p w:rsidR="00C147C3" w:rsidRDefault="00EE67C4" w:rsidP="00C147C3">
      <w:pPr>
        <w:pStyle w:val="Odstavecseseznamem"/>
        <w:numPr>
          <w:ilvl w:val="0"/>
          <w:numId w:val="8"/>
        </w:numPr>
        <w:jc w:val="both"/>
        <w:rPr>
          <w:rFonts w:ascii="Times New Roman" w:hAnsi="Times New Roman" w:cs="Times New Roman"/>
          <w:color w:val="000000"/>
          <w:sz w:val="24"/>
          <w:szCs w:val="24"/>
        </w:rPr>
      </w:pPr>
      <w:r w:rsidRPr="00C147C3">
        <w:rPr>
          <w:rFonts w:ascii="Times New Roman" w:hAnsi="Times New Roman" w:cs="Times New Roman"/>
          <w:color w:val="000000"/>
          <w:sz w:val="24"/>
          <w:szCs w:val="24"/>
        </w:rPr>
        <w:t>Žádost o dotaci musí být žadatelem zpracována v českém jazyce na předepsaném formuláři k žádosti a následně podána elektronicky prostřednictvím aplikace eDotace https://dotace.plzen.eu.</w:t>
      </w:r>
    </w:p>
    <w:p w:rsidR="00C147C3" w:rsidRDefault="00C147C3" w:rsidP="00C147C3">
      <w:pPr>
        <w:pStyle w:val="Odstavecseseznamem"/>
        <w:ind w:left="-66"/>
        <w:jc w:val="both"/>
        <w:rPr>
          <w:rFonts w:ascii="Times New Roman" w:hAnsi="Times New Roman" w:cs="Times New Roman"/>
          <w:color w:val="000000"/>
          <w:sz w:val="24"/>
          <w:szCs w:val="24"/>
        </w:rPr>
      </w:pPr>
    </w:p>
    <w:p w:rsidR="00C147C3" w:rsidRDefault="006E7416" w:rsidP="00C147C3">
      <w:pPr>
        <w:pStyle w:val="Odstavecseseznamem"/>
        <w:ind w:left="-66"/>
        <w:jc w:val="both"/>
        <w:rPr>
          <w:rFonts w:ascii="Times New Roman" w:hAnsi="Times New Roman" w:cs="Times New Roman"/>
          <w:color w:val="000000" w:themeColor="text1"/>
          <w:sz w:val="24"/>
        </w:rPr>
      </w:pPr>
      <w:r w:rsidRPr="00C147C3">
        <w:rPr>
          <w:rFonts w:ascii="Times New Roman" w:hAnsi="Times New Roman" w:cs="Times New Roman"/>
          <w:color w:val="000000" w:themeColor="text1"/>
          <w:sz w:val="24"/>
        </w:rPr>
        <w:t xml:space="preserve">Vzhledem ke skutečnosti, že </w:t>
      </w:r>
      <w:r w:rsidR="00122655" w:rsidRPr="00C147C3">
        <w:rPr>
          <w:rFonts w:ascii="Times New Roman" w:hAnsi="Times New Roman" w:cs="Times New Roman"/>
          <w:color w:val="000000" w:themeColor="text1"/>
          <w:sz w:val="24"/>
        </w:rPr>
        <w:t xml:space="preserve">se </w:t>
      </w:r>
      <w:r w:rsidRPr="00C147C3">
        <w:rPr>
          <w:rFonts w:ascii="Times New Roman" w:hAnsi="Times New Roman" w:cs="Times New Roman"/>
          <w:color w:val="000000" w:themeColor="text1"/>
          <w:sz w:val="24"/>
        </w:rPr>
        <w:t>v daném případě nej</w:t>
      </w:r>
      <w:r w:rsidR="00122655" w:rsidRPr="00C147C3">
        <w:rPr>
          <w:rFonts w:ascii="Times New Roman" w:hAnsi="Times New Roman" w:cs="Times New Roman"/>
          <w:color w:val="000000" w:themeColor="text1"/>
          <w:sz w:val="24"/>
        </w:rPr>
        <w:t>edná</w:t>
      </w:r>
      <w:r w:rsidRPr="00C147C3">
        <w:rPr>
          <w:rFonts w:ascii="Times New Roman" w:hAnsi="Times New Roman" w:cs="Times New Roman"/>
          <w:color w:val="000000" w:themeColor="text1"/>
          <w:sz w:val="24"/>
        </w:rPr>
        <w:t xml:space="preserve"> o posky</w:t>
      </w:r>
      <w:r w:rsidR="00190160">
        <w:rPr>
          <w:rFonts w:ascii="Times New Roman" w:hAnsi="Times New Roman" w:cs="Times New Roman"/>
          <w:color w:val="000000" w:themeColor="text1"/>
          <w:sz w:val="24"/>
        </w:rPr>
        <w:t>tnutí</w:t>
      </w:r>
      <w:r w:rsidRPr="00C147C3">
        <w:rPr>
          <w:rFonts w:ascii="Times New Roman" w:hAnsi="Times New Roman" w:cs="Times New Roman"/>
          <w:color w:val="000000" w:themeColor="text1"/>
          <w:sz w:val="24"/>
        </w:rPr>
        <w:t xml:space="preserve"> </w:t>
      </w:r>
      <w:r w:rsidR="00FA19FB" w:rsidRPr="00C147C3">
        <w:rPr>
          <w:rFonts w:ascii="Times New Roman" w:hAnsi="Times New Roman" w:cs="Times New Roman"/>
          <w:color w:val="000000" w:themeColor="text1"/>
          <w:sz w:val="24"/>
        </w:rPr>
        <w:t xml:space="preserve">dotace prostřednictvím </w:t>
      </w:r>
      <w:r w:rsidR="00122655" w:rsidRPr="00C147C3">
        <w:rPr>
          <w:rFonts w:ascii="Times New Roman" w:hAnsi="Times New Roman" w:cs="Times New Roman"/>
          <w:color w:val="000000" w:themeColor="text1"/>
          <w:sz w:val="24"/>
        </w:rPr>
        <w:t xml:space="preserve">předem zveřejněného </w:t>
      </w:r>
      <w:r w:rsidR="00FA19FB" w:rsidRPr="00C147C3">
        <w:rPr>
          <w:rFonts w:ascii="Times New Roman" w:hAnsi="Times New Roman" w:cs="Times New Roman"/>
          <w:color w:val="000000" w:themeColor="text1"/>
          <w:sz w:val="24"/>
        </w:rPr>
        <w:t>dotačního programu</w:t>
      </w:r>
      <w:r w:rsidR="00E562F8">
        <w:rPr>
          <w:rFonts w:ascii="Times New Roman" w:hAnsi="Times New Roman" w:cs="Times New Roman"/>
          <w:color w:val="000000" w:themeColor="text1"/>
          <w:sz w:val="24"/>
        </w:rPr>
        <w:t xml:space="preserve"> </w:t>
      </w:r>
      <w:r w:rsidR="0043613D">
        <w:rPr>
          <w:rFonts w:ascii="Times New Roman" w:hAnsi="Times New Roman" w:cs="Times New Roman"/>
          <w:color w:val="000000"/>
          <w:sz w:val="24"/>
          <w:szCs w:val="24"/>
        </w:rPr>
        <w:t>ve smyslu § 10c odst. 2 zákona č. 250/2000 Sb., o rozpočtových pravidlech územních rozpočtů</w:t>
      </w:r>
      <w:r w:rsidR="00FA19FB" w:rsidRPr="00C147C3">
        <w:rPr>
          <w:rFonts w:ascii="Times New Roman" w:hAnsi="Times New Roman" w:cs="Times New Roman"/>
          <w:color w:val="000000" w:themeColor="text1"/>
          <w:sz w:val="24"/>
        </w:rPr>
        <w:t>, budou žadatelé o individuální</w:t>
      </w:r>
      <w:r w:rsidR="00122655" w:rsidRPr="00C147C3">
        <w:rPr>
          <w:rFonts w:ascii="Times New Roman" w:hAnsi="Times New Roman" w:cs="Times New Roman"/>
          <w:color w:val="000000" w:themeColor="text1"/>
          <w:sz w:val="24"/>
        </w:rPr>
        <w:t xml:space="preserve"> dotaci</w:t>
      </w:r>
      <w:r w:rsidR="00FA19FB" w:rsidRPr="00C147C3">
        <w:rPr>
          <w:rFonts w:ascii="Times New Roman" w:hAnsi="Times New Roman" w:cs="Times New Roman"/>
          <w:color w:val="000000" w:themeColor="text1"/>
          <w:sz w:val="24"/>
        </w:rPr>
        <w:t xml:space="preserve"> vyzváni, aby nejpozději do 30 dnů ode dne </w:t>
      </w:r>
      <w:r w:rsidR="00D6691B" w:rsidRPr="00C147C3">
        <w:rPr>
          <w:rFonts w:ascii="Times New Roman" w:hAnsi="Times New Roman" w:cs="Times New Roman"/>
          <w:color w:val="000000" w:themeColor="text1"/>
          <w:sz w:val="24"/>
        </w:rPr>
        <w:t>doručení výzvy</w:t>
      </w:r>
      <w:r w:rsidR="00EE67C4" w:rsidRPr="00C147C3">
        <w:rPr>
          <w:rFonts w:ascii="Times New Roman" w:hAnsi="Times New Roman" w:cs="Times New Roman"/>
          <w:color w:val="000000" w:themeColor="text1"/>
          <w:sz w:val="24"/>
        </w:rPr>
        <w:t xml:space="preserve"> k doplnění žádosti</w:t>
      </w:r>
      <w:r w:rsidR="00D6691B" w:rsidRPr="00C147C3">
        <w:rPr>
          <w:rFonts w:ascii="Times New Roman" w:hAnsi="Times New Roman" w:cs="Times New Roman"/>
          <w:color w:val="000000" w:themeColor="text1"/>
          <w:sz w:val="24"/>
        </w:rPr>
        <w:t xml:space="preserve"> doložili splnění všech podmínek</w:t>
      </w:r>
      <w:r w:rsidR="00CC1CB1">
        <w:rPr>
          <w:rFonts w:ascii="Times New Roman" w:hAnsi="Times New Roman" w:cs="Times New Roman"/>
          <w:color w:val="000000" w:themeColor="text1"/>
          <w:sz w:val="24"/>
        </w:rPr>
        <w:t xml:space="preserve"> uvedených </w:t>
      </w:r>
      <w:r w:rsidR="00665791">
        <w:rPr>
          <w:rFonts w:ascii="Times New Roman" w:hAnsi="Times New Roman" w:cs="Times New Roman"/>
          <w:color w:val="000000" w:themeColor="text1"/>
          <w:sz w:val="24"/>
        </w:rPr>
        <w:t>v bodech 2 a 3</w:t>
      </w:r>
      <w:r w:rsidR="00122655" w:rsidRPr="00C147C3">
        <w:rPr>
          <w:rFonts w:ascii="Times New Roman" w:hAnsi="Times New Roman" w:cs="Times New Roman"/>
          <w:color w:val="000000" w:themeColor="text1"/>
          <w:sz w:val="24"/>
        </w:rPr>
        <w:t>.</w:t>
      </w:r>
      <w:r w:rsidR="00BD1F0B">
        <w:rPr>
          <w:rFonts w:ascii="Times New Roman" w:hAnsi="Times New Roman" w:cs="Times New Roman"/>
          <w:color w:val="000000" w:themeColor="text1"/>
          <w:sz w:val="24"/>
        </w:rPr>
        <w:t xml:space="preserve">, přičemž součástí výzvy budou i tyto Rámcové podmínky. </w:t>
      </w:r>
      <w:r w:rsidR="000E0862">
        <w:rPr>
          <w:rFonts w:ascii="Times New Roman" w:hAnsi="Times New Roman" w:cs="Times New Roman"/>
          <w:color w:val="000000" w:themeColor="text1"/>
          <w:sz w:val="24"/>
        </w:rPr>
        <w:t>Zároveň mohou být v případě nejasností vyzváni k případnému upřesnění účelu, na který je jejich záměrem dotaci využít.</w:t>
      </w:r>
    </w:p>
    <w:p w:rsidR="00665791" w:rsidRPr="00C147C3" w:rsidRDefault="00665791" w:rsidP="00C147C3">
      <w:pPr>
        <w:pStyle w:val="Odstavecseseznamem"/>
        <w:ind w:left="-66"/>
        <w:jc w:val="both"/>
        <w:rPr>
          <w:rFonts w:ascii="Times New Roman" w:hAnsi="Times New Roman" w:cs="Times New Roman"/>
          <w:color w:val="000000" w:themeColor="text1"/>
          <w:sz w:val="24"/>
        </w:rPr>
      </w:pPr>
    </w:p>
    <w:p w:rsidR="00C147C3" w:rsidRPr="00C147C3" w:rsidRDefault="007C2982" w:rsidP="00C147C3">
      <w:pPr>
        <w:pStyle w:val="Odstavecseseznamem"/>
        <w:ind w:left="-66"/>
        <w:jc w:val="both"/>
        <w:rPr>
          <w:rFonts w:ascii="Times New Roman" w:hAnsi="Times New Roman" w:cs="Times New Roman"/>
          <w:color w:val="000000" w:themeColor="text1"/>
          <w:sz w:val="24"/>
        </w:rPr>
      </w:pPr>
      <w:r w:rsidRPr="00C147C3">
        <w:rPr>
          <w:rFonts w:ascii="Times New Roman" w:hAnsi="Times New Roman" w:cs="Times New Roman"/>
          <w:color w:val="000000" w:themeColor="text1"/>
          <w:sz w:val="24"/>
        </w:rPr>
        <w:t>K</w:t>
      </w:r>
      <w:r w:rsidR="00E5460A" w:rsidRPr="00C147C3">
        <w:rPr>
          <w:rFonts w:ascii="Times New Roman" w:hAnsi="Times New Roman" w:cs="Times New Roman"/>
          <w:color w:val="000000" w:themeColor="text1"/>
          <w:sz w:val="24"/>
        </w:rPr>
        <w:t xml:space="preserve"> tomu, aby následně mohla být žádost </w:t>
      </w:r>
      <w:r w:rsidR="00665791">
        <w:rPr>
          <w:rFonts w:ascii="Times New Roman" w:hAnsi="Times New Roman" w:cs="Times New Roman"/>
          <w:color w:val="000000" w:themeColor="text1"/>
          <w:sz w:val="24"/>
        </w:rPr>
        <w:t>o</w:t>
      </w:r>
      <w:r w:rsidR="00E5460A" w:rsidRPr="00C147C3">
        <w:rPr>
          <w:rFonts w:ascii="Times New Roman" w:hAnsi="Times New Roman" w:cs="Times New Roman"/>
          <w:color w:val="000000" w:themeColor="text1"/>
          <w:sz w:val="24"/>
        </w:rPr>
        <w:t xml:space="preserve"> individuální dotac</w:t>
      </w:r>
      <w:r w:rsidR="00665791">
        <w:rPr>
          <w:rFonts w:ascii="Times New Roman" w:hAnsi="Times New Roman" w:cs="Times New Roman"/>
          <w:color w:val="000000" w:themeColor="text1"/>
          <w:sz w:val="24"/>
        </w:rPr>
        <w:t>i</w:t>
      </w:r>
      <w:r w:rsidR="00E5460A" w:rsidRPr="00C147C3">
        <w:rPr>
          <w:rFonts w:ascii="Times New Roman" w:hAnsi="Times New Roman" w:cs="Times New Roman"/>
          <w:color w:val="000000" w:themeColor="text1"/>
          <w:sz w:val="24"/>
        </w:rPr>
        <w:t xml:space="preserve"> projednána, je třeba, aby konkrétní žadatel splnil všechny výše uveden</w:t>
      </w:r>
      <w:r w:rsidR="00A82B26" w:rsidRPr="00C147C3">
        <w:rPr>
          <w:rFonts w:ascii="Times New Roman" w:hAnsi="Times New Roman" w:cs="Times New Roman"/>
          <w:color w:val="000000" w:themeColor="text1"/>
          <w:sz w:val="24"/>
        </w:rPr>
        <w:t>é</w:t>
      </w:r>
      <w:r w:rsidR="00E5460A" w:rsidRPr="00C147C3">
        <w:rPr>
          <w:rFonts w:ascii="Times New Roman" w:hAnsi="Times New Roman" w:cs="Times New Roman"/>
          <w:color w:val="000000" w:themeColor="text1"/>
          <w:sz w:val="24"/>
        </w:rPr>
        <w:t xml:space="preserve"> podmín</w:t>
      </w:r>
      <w:r w:rsidR="00A82B26" w:rsidRPr="00C147C3">
        <w:rPr>
          <w:rFonts w:ascii="Times New Roman" w:hAnsi="Times New Roman" w:cs="Times New Roman"/>
          <w:color w:val="000000" w:themeColor="text1"/>
          <w:sz w:val="24"/>
        </w:rPr>
        <w:t>ky.</w:t>
      </w:r>
    </w:p>
    <w:p w:rsidR="00C147C3" w:rsidRPr="00C147C3" w:rsidRDefault="00C147C3" w:rsidP="00C147C3">
      <w:pPr>
        <w:pStyle w:val="Odstavecseseznamem"/>
        <w:ind w:left="-66"/>
        <w:jc w:val="both"/>
        <w:rPr>
          <w:rFonts w:ascii="Times New Roman" w:hAnsi="Times New Roman" w:cs="Times New Roman"/>
          <w:color w:val="000000" w:themeColor="text1"/>
          <w:sz w:val="24"/>
        </w:rPr>
      </w:pPr>
    </w:p>
    <w:p w:rsidR="00C147C3" w:rsidRDefault="00490E1F" w:rsidP="00C147C3">
      <w:pPr>
        <w:pStyle w:val="Odstavecseseznamem"/>
        <w:ind w:left="-66"/>
        <w:jc w:val="both"/>
        <w:rPr>
          <w:rFonts w:ascii="Times New Roman" w:hAnsi="Times New Roman" w:cs="Times New Roman"/>
          <w:color w:val="000000" w:themeColor="text1"/>
          <w:sz w:val="24"/>
        </w:rPr>
      </w:pPr>
      <w:r w:rsidRPr="00C147C3">
        <w:rPr>
          <w:rFonts w:ascii="Times New Roman" w:hAnsi="Times New Roman" w:cs="Times New Roman"/>
          <w:color w:val="000000" w:themeColor="text1"/>
          <w:sz w:val="24"/>
        </w:rPr>
        <w:t>V případě, kdy žadatelem bude nadační fond, nemůže být současně žadatelem spolek, k jehož podpoře byl nadační fond založen, stejně jako nemůže být v takovém případě současně žadatelem spolek, který je jediným zakladatelem nebo jedním ze zakladatelů žádajícího nadačního fondu.</w:t>
      </w:r>
    </w:p>
    <w:p w:rsidR="00C147C3" w:rsidRPr="00C147C3" w:rsidRDefault="00C147C3" w:rsidP="00C147C3">
      <w:pPr>
        <w:pStyle w:val="Odstavecseseznamem"/>
        <w:ind w:left="-66"/>
        <w:jc w:val="both"/>
        <w:rPr>
          <w:rFonts w:ascii="Times New Roman" w:hAnsi="Times New Roman" w:cs="Times New Roman"/>
          <w:color w:val="000000" w:themeColor="text1"/>
          <w:sz w:val="24"/>
        </w:rPr>
      </w:pPr>
    </w:p>
    <w:p w:rsidR="00C147C3" w:rsidRPr="00C147C3" w:rsidRDefault="00C11550" w:rsidP="00C147C3">
      <w:pPr>
        <w:pStyle w:val="Odstavecseseznamem"/>
        <w:ind w:left="-66"/>
        <w:jc w:val="both"/>
        <w:rPr>
          <w:rFonts w:ascii="Times New Roman" w:hAnsi="Times New Roman" w:cs="Times New Roman"/>
          <w:color w:val="000000" w:themeColor="text1"/>
          <w:sz w:val="24"/>
        </w:rPr>
      </w:pPr>
      <w:r w:rsidRPr="00C147C3">
        <w:rPr>
          <w:rFonts w:ascii="Times New Roman" w:hAnsi="Times New Roman" w:cs="Times New Roman"/>
          <w:color w:val="000000" w:themeColor="text1"/>
          <w:sz w:val="24"/>
        </w:rPr>
        <w:t>Stejně jako v případě dotačních programů, i u individuálních žádostí platí obecné podmínky pro žadatele</w:t>
      </w:r>
      <w:r w:rsidR="000A19CF" w:rsidRPr="00C147C3">
        <w:rPr>
          <w:rFonts w:ascii="Times New Roman" w:hAnsi="Times New Roman" w:cs="Times New Roman"/>
          <w:color w:val="000000" w:themeColor="text1"/>
          <w:sz w:val="24"/>
        </w:rPr>
        <w:t xml:space="preserve"> o dotaci</w:t>
      </w:r>
      <w:r w:rsidRPr="00C147C3">
        <w:rPr>
          <w:rFonts w:ascii="Times New Roman" w:hAnsi="Times New Roman" w:cs="Times New Roman"/>
          <w:color w:val="000000" w:themeColor="text1"/>
          <w:sz w:val="24"/>
        </w:rPr>
        <w:t>, dle kterých ž</w:t>
      </w:r>
      <w:r w:rsidR="00490E1F" w:rsidRPr="00C147C3">
        <w:rPr>
          <w:rFonts w:ascii="Times New Roman" w:hAnsi="Times New Roman" w:cs="Times New Roman"/>
          <w:color w:val="000000" w:themeColor="text1"/>
          <w:sz w:val="24"/>
        </w:rPr>
        <w:t xml:space="preserve">adatel nesmí mít ke dni podání žádosti neuhrazené splatné závazky vůči městu Plzni a jeho příspěvkovým organizacím. Za nevyrovnaný závazek se považují také předchozí kontrolou zjištěné nevypořádané závady v čerpání </w:t>
      </w:r>
      <w:r w:rsidR="00944AF1">
        <w:rPr>
          <w:rFonts w:ascii="Times New Roman" w:hAnsi="Times New Roman" w:cs="Times New Roman"/>
          <w:color w:val="000000" w:themeColor="text1"/>
          <w:sz w:val="24"/>
        </w:rPr>
        <w:t>jiných dotací z rozpočtu města Plzně.</w:t>
      </w:r>
    </w:p>
    <w:p w:rsidR="00C147C3" w:rsidRPr="00C147C3" w:rsidRDefault="00C147C3" w:rsidP="00C147C3">
      <w:pPr>
        <w:pStyle w:val="Odstavecseseznamem"/>
        <w:ind w:left="-66"/>
        <w:jc w:val="both"/>
        <w:rPr>
          <w:rFonts w:ascii="Times New Roman" w:hAnsi="Times New Roman" w:cs="Times New Roman"/>
          <w:color w:val="000000" w:themeColor="text1"/>
          <w:sz w:val="24"/>
        </w:rPr>
      </w:pPr>
    </w:p>
    <w:p w:rsidR="0026132F" w:rsidRDefault="00490E1F" w:rsidP="00C147C3">
      <w:pPr>
        <w:pStyle w:val="Odstavecseseznamem"/>
        <w:ind w:left="-66"/>
        <w:jc w:val="both"/>
        <w:rPr>
          <w:rFonts w:ascii="Times New Roman" w:hAnsi="Times New Roman" w:cs="Times New Roman"/>
          <w:color w:val="000000" w:themeColor="text1"/>
          <w:sz w:val="24"/>
        </w:rPr>
      </w:pPr>
      <w:r w:rsidRPr="00C147C3">
        <w:rPr>
          <w:rFonts w:ascii="Times New Roman" w:hAnsi="Times New Roman" w:cs="Times New Roman"/>
          <w:color w:val="000000" w:themeColor="text1"/>
          <w:sz w:val="24"/>
        </w:rPr>
        <w:t xml:space="preserve">Žadatelem o dotaci nemůže být ani subjekt, který je v konkurzním řízení nebo byla na jeho majetek vyhlášena exekuce. </w:t>
      </w:r>
    </w:p>
    <w:p w:rsidR="0026132F" w:rsidRDefault="0026132F" w:rsidP="00C147C3">
      <w:pPr>
        <w:pStyle w:val="Odstavecseseznamem"/>
        <w:ind w:left="-66"/>
        <w:jc w:val="both"/>
        <w:rPr>
          <w:rFonts w:ascii="Times New Roman" w:hAnsi="Times New Roman" w:cs="Times New Roman"/>
          <w:color w:val="000000" w:themeColor="text1"/>
          <w:sz w:val="24"/>
        </w:rPr>
      </w:pPr>
    </w:p>
    <w:p w:rsidR="00C147C3" w:rsidRPr="00C147C3" w:rsidRDefault="00490E1F" w:rsidP="00C147C3">
      <w:pPr>
        <w:pStyle w:val="Odstavecseseznamem"/>
        <w:ind w:left="-66"/>
        <w:jc w:val="both"/>
        <w:rPr>
          <w:rFonts w:ascii="Times New Roman" w:hAnsi="Times New Roman" w:cs="Times New Roman"/>
          <w:color w:val="000000" w:themeColor="text1"/>
          <w:sz w:val="24"/>
        </w:rPr>
      </w:pPr>
      <w:r w:rsidRPr="00C147C3">
        <w:rPr>
          <w:rFonts w:ascii="Times New Roman" w:hAnsi="Times New Roman" w:cs="Times New Roman"/>
          <w:color w:val="000000" w:themeColor="text1"/>
          <w:sz w:val="24"/>
        </w:rPr>
        <w:t xml:space="preserve">Žadatel musí být registrován v Rejstříku sportu Národní sportovní agentury, v souladu se zákonem o podpoře sportu č. 115/2001 Sb., v platném znění (tato podmínka se netýká nadačních fondů). </w:t>
      </w:r>
    </w:p>
    <w:p w:rsidR="00C147C3" w:rsidRPr="00C147C3" w:rsidRDefault="00C147C3" w:rsidP="00C147C3">
      <w:pPr>
        <w:pStyle w:val="Odstavecseseznamem"/>
        <w:ind w:left="-66"/>
        <w:jc w:val="both"/>
        <w:rPr>
          <w:rFonts w:ascii="Times New Roman" w:hAnsi="Times New Roman" w:cs="Times New Roman"/>
          <w:color w:val="000000" w:themeColor="text1"/>
          <w:sz w:val="24"/>
        </w:rPr>
      </w:pPr>
    </w:p>
    <w:p w:rsidR="00F7282A" w:rsidRDefault="00490E1F" w:rsidP="00F7282A">
      <w:pPr>
        <w:pStyle w:val="Odstavecseseznamem"/>
        <w:ind w:left="-66"/>
        <w:jc w:val="both"/>
        <w:rPr>
          <w:rFonts w:ascii="Times New Roman" w:hAnsi="Times New Roman" w:cs="Times New Roman"/>
          <w:color w:val="000000" w:themeColor="text1"/>
          <w:sz w:val="24"/>
        </w:rPr>
      </w:pPr>
      <w:r w:rsidRPr="00C147C3">
        <w:rPr>
          <w:rFonts w:ascii="Times New Roman" w:hAnsi="Times New Roman" w:cs="Times New Roman"/>
          <w:color w:val="000000" w:themeColor="text1"/>
          <w:sz w:val="24"/>
        </w:rPr>
        <w:t>Žadatel musí mít ke dni podání žádosti ve veřejném rejstříku zapsány všechny skutečnosti požadované zákonem č. 304/2013 Sb. o veřejných rejstřících právnických a fyzických osob a o evidenci svěřeneckých fondů (zejména skutečnosti uvedené v § 25 odst. 1 tohoto zákona), a to včetně zákonných požadavků na obsah ve Sbírce listin (zejména účetní závěrky).</w:t>
      </w:r>
    </w:p>
    <w:p w:rsidR="00F7282A" w:rsidRDefault="00F7282A" w:rsidP="00F7282A">
      <w:pPr>
        <w:pStyle w:val="Odstavecseseznamem"/>
        <w:ind w:left="-66"/>
        <w:jc w:val="both"/>
        <w:rPr>
          <w:rFonts w:ascii="Times New Roman" w:hAnsi="Times New Roman" w:cs="Times New Roman"/>
          <w:color w:val="000000"/>
          <w:sz w:val="24"/>
          <w:szCs w:val="24"/>
        </w:rPr>
      </w:pPr>
    </w:p>
    <w:p w:rsidR="00663FF9" w:rsidRPr="00F7282A" w:rsidRDefault="00C1301A" w:rsidP="00F7282A">
      <w:pPr>
        <w:pStyle w:val="Odstavecseseznamem"/>
        <w:numPr>
          <w:ilvl w:val="0"/>
          <w:numId w:val="8"/>
        </w:numPr>
        <w:jc w:val="both"/>
        <w:rPr>
          <w:rFonts w:ascii="Times New Roman" w:hAnsi="Times New Roman" w:cs="Times New Roman"/>
          <w:color w:val="000000" w:themeColor="text1"/>
          <w:sz w:val="24"/>
        </w:rPr>
      </w:pPr>
      <w:r w:rsidRPr="00F7282A">
        <w:rPr>
          <w:rFonts w:ascii="Times New Roman" w:hAnsi="Times New Roman" w:cs="Times New Roman"/>
          <w:color w:val="000000"/>
          <w:sz w:val="24"/>
          <w:szCs w:val="24"/>
        </w:rPr>
        <w:t xml:space="preserve">Podané žádosti </w:t>
      </w:r>
      <w:r w:rsidR="00DC3B62" w:rsidRPr="00F7282A">
        <w:rPr>
          <w:rFonts w:ascii="Times New Roman" w:hAnsi="Times New Roman" w:cs="Times New Roman"/>
          <w:color w:val="000000"/>
          <w:sz w:val="24"/>
          <w:szCs w:val="24"/>
        </w:rPr>
        <w:t>včetně jejich doplnění</w:t>
      </w:r>
      <w:r w:rsidR="002140CE">
        <w:rPr>
          <w:rFonts w:ascii="Times New Roman" w:hAnsi="Times New Roman" w:cs="Times New Roman"/>
          <w:color w:val="000000"/>
          <w:sz w:val="24"/>
          <w:szCs w:val="24"/>
        </w:rPr>
        <w:t xml:space="preserve"> ve smyslu bodu 4.</w:t>
      </w:r>
      <w:r w:rsidR="00DC3B62" w:rsidRPr="00F7282A">
        <w:rPr>
          <w:rFonts w:ascii="Times New Roman" w:hAnsi="Times New Roman" w:cs="Times New Roman"/>
          <w:color w:val="000000"/>
          <w:sz w:val="24"/>
          <w:szCs w:val="24"/>
        </w:rPr>
        <w:t xml:space="preserve"> </w:t>
      </w:r>
      <w:r w:rsidRPr="00F7282A">
        <w:rPr>
          <w:rFonts w:ascii="Times New Roman" w:hAnsi="Times New Roman" w:cs="Times New Roman"/>
          <w:color w:val="000000"/>
          <w:sz w:val="24"/>
          <w:szCs w:val="24"/>
        </w:rPr>
        <w:t>budou zkontrolovány administrátorem</w:t>
      </w:r>
      <w:r w:rsidR="00665791">
        <w:rPr>
          <w:rFonts w:ascii="Times New Roman" w:hAnsi="Times New Roman" w:cs="Times New Roman"/>
          <w:color w:val="000000"/>
          <w:sz w:val="24"/>
          <w:szCs w:val="24"/>
        </w:rPr>
        <w:t xml:space="preserve"> (Odborem sportu MMP)</w:t>
      </w:r>
      <w:r w:rsidRPr="00F7282A">
        <w:rPr>
          <w:rFonts w:ascii="Times New Roman" w:hAnsi="Times New Roman" w:cs="Times New Roman"/>
          <w:color w:val="000000"/>
          <w:sz w:val="24"/>
          <w:szCs w:val="24"/>
        </w:rPr>
        <w:t xml:space="preserve">. </w:t>
      </w:r>
      <w:r w:rsidR="000C0435" w:rsidRPr="00F7282A">
        <w:rPr>
          <w:rFonts w:ascii="Times New Roman" w:hAnsi="Times New Roman" w:cs="Times New Roman"/>
          <w:color w:val="000000"/>
          <w:sz w:val="24"/>
          <w:szCs w:val="24"/>
        </w:rPr>
        <w:t>Vznikne</w:t>
      </w:r>
      <w:r w:rsidRPr="00F7282A">
        <w:rPr>
          <w:rFonts w:ascii="Times New Roman" w:hAnsi="Times New Roman" w:cs="Times New Roman"/>
          <w:color w:val="000000"/>
          <w:sz w:val="24"/>
          <w:szCs w:val="24"/>
        </w:rPr>
        <w:t>-li v rámci kontroly žádostí</w:t>
      </w:r>
      <w:r w:rsidR="00DC3B62" w:rsidRPr="00F7282A">
        <w:rPr>
          <w:rFonts w:ascii="Times New Roman" w:hAnsi="Times New Roman" w:cs="Times New Roman"/>
          <w:color w:val="000000"/>
          <w:sz w:val="24"/>
          <w:szCs w:val="24"/>
        </w:rPr>
        <w:t xml:space="preserve"> </w:t>
      </w:r>
      <w:r w:rsidR="000C0435" w:rsidRPr="00F7282A">
        <w:rPr>
          <w:rFonts w:ascii="Times New Roman" w:hAnsi="Times New Roman" w:cs="Times New Roman"/>
          <w:color w:val="000000"/>
          <w:sz w:val="24"/>
          <w:szCs w:val="24"/>
        </w:rPr>
        <w:t xml:space="preserve">ještě </w:t>
      </w:r>
      <w:r w:rsidRPr="00F7282A">
        <w:rPr>
          <w:rFonts w:ascii="Times New Roman" w:hAnsi="Times New Roman" w:cs="Times New Roman"/>
          <w:color w:val="000000"/>
          <w:sz w:val="24"/>
          <w:szCs w:val="24"/>
        </w:rPr>
        <w:t xml:space="preserve">potřeba </w:t>
      </w:r>
      <w:r w:rsidR="00665791">
        <w:rPr>
          <w:rFonts w:ascii="Times New Roman" w:hAnsi="Times New Roman" w:cs="Times New Roman"/>
          <w:color w:val="000000"/>
          <w:sz w:val="24"/>
          <w:szCs w:val="24"/>
        </w:rPr>
        <w:t xml:space="preserve">žádost </w:t>
      </w:r>
      <w:r w:rsidRPr="00F7282A">
        <w:rPr>
          <w:rFonts w:ascii="Times New Roman" w:hAnsi="Times New Roman" w:cs="Times New Roman"/>
          <w:color w:val="000000"/>
          <w:sz w:val="24"/>
          <w:szCs w:val="24"/>
        </w:rPr>
        <w:t xml:space="preserve">doplnit, bude </w:t>
      </w:r>
      <w:r w:rsidR="00665791">
        <w:rPr>
          <w:rFonts w:ascii="Times New Roman" w:hAnsi="Times New Roman" w:cs="Times New Roman"/>
          <w:color w:val="000000"/>
          <w:sz w:val="24"/>
          <w:szCs w:val="24"/>
        </w:rPr>
        <w:t xml:space="preserve">žadatel vyzván </w:t>
      </w:r>
      <w:r w:rsidRPr="00F7282A">
        <w:rPr>
          <w:rFonts w:ascii="Times New Roman" w:hAnsi="Times New Roman" w:cs="Times New Roman"/>
          <w:color w:val="000000"/>
          <w:sz w:val="24"/>
          <w:szCs w:val="24"/>
        </w:rPr>
        <w:t>administrátorem k</w:t>
      </w:r>
      <w:r w:rsidR="00665791">
        <w:rPr>
          <w:rFonts w:ascii="Times New Roman" w:hAnsi="Times New Roman" w:cs="Times New Roman"/>
          <w:color w:val="000000"/>
          <w:sz w:val="24"/>
          <w:szCs w:val="24"/>
        </w:rPr>
        <w:t xml:space="preserve"> jejímu</w:t>
      </w:r>
      <w:r w:rsidR="000C0435" w:rsidRPr="00F7282A">
        <w:rPr>
          <w:rFonts w:ascii="Times New Roman" w:hAnsi="Times New Roman" w:cs="Times New Roman"/>
          <w:color w:val="000000"/>
          <w:sz w:val="24"/>
          <w:szCs w:val="24"/>
        </w:rPr>
        <w:t> </w:t>
      </w:r>
      <w:r w:rsidRPr="00F7282A">
        <w:rPr>
          <w:rFonts w:ascii="Times New Roman" w:hAnsi="Times New Roman" w:cs="Times New Roman"/>
          <w:color w:val="000000"/>
          <w:sz w:val="24"/>
          <w:szCs w:val="24"/>
        </w:rPr>
        <w:t>dopracování</w:t>
      </w:r>
      <w:r w:rsidR="000C0435" w:rsidRPr="00F7282A">
        <w:rPr>
          <w:rFonts w:ascii="Times New Roman" w:hAnsi="Times New Roman" w:cs="Times New Roman"/>
          <w:color w:val="000000"/>
          <w:sz w:val="24"/>
          <w:szCs w:val="24"/>
        </w:rPr>
        <w:t xml:space="preserve"> či </w:t>
      </w:r>
      <w:r w:rsidRPr="00F7282A">
        <w:rPr>
          <w:rFonts w:ascii="Times New Roman" w:hAnsi="Times New Roman" w:cs="Times New Roman"/>
          <w:color w:val="000000"/>
          <w:sz w:val="24"/>
          <w:szCs w:val="24"/>
        </w:rPr>
        <w:t>opravě</w:t>
      </w:r>
      <w:r w:rsidR="00DC3B62" w:rsidRPr="00F7282A">
        <w:rPr>
          <w:rFonts w:ascii="Times New Roman" w:hAnsi="Times New Roman" w:cs="Times New Roman"/>
          <w:color w:val="000000"/>
          <w:sz w:val="24"/>
          <w:szCs w:val="24"/>
        </w:rPr>
        <w:t xml:space="preserve"> s určením lhůty, která bude pro dopracování či </w:t>
      </w:r>
      <w:r w:rsidR="00113A49">
        <w:rPr>
          <w:rFonts w:ascii="Times New Roman" w:hAnsi="Times New Roman" w:cs="Times New Roman"/>
          <w:color w:val="000000"/>
          <w:sz w:val="24"/>
          <w:szCs w:val="24"/>
        </w:rPr>
        <w:t>o</w:t>
      </w:r>
      <w:r w:rsidR="00DC3B62" w:rsidRPr="00F7282A">
        <w:rPr>
          <w:rFonts w:ascii="Times New Roman" w:hAnsi="Times New Roman" w:cs="Times New Roman"/>
          <w:color w:val="000000"/>
          <w:sz w:val="24"/>
          <w:szCs w:val="24"/>
        </w:rPr>
        <w:t>pravu stanovena</w:t>
      </w:r>
      <w:r w:rsidRPr="00F7282A">
        <w:rPr>
          <w:rFonts w:ascii="Times New Roman" w:hAnsi="Times New Roman" w:cs="Times New Roman"/>
          <w:color w:val="000000"/>
          <w:sz w:val="24"/>
          <w:szCs w:val="24"/>
        </w:rPr>
        <w:t>. Žádosti, u kterých nedojde ve lhůtě pro podání žádostí</w:t>
      </w:r>
      <w:r w:rsidR="00E4225B">
        <w:rPr>
          <w:rFonts w:ascii="Times New Roman" w:hAnsi="Times New Roman" w:cs="Times New Roman"/>
          <w:color w:val="000000"/>
          <w:sz w:val="24"/>
          <w:szCs w:val="24"/>
        </w:rPr>
        <w:t xml:space="preserve"> a jejich doplnění</w:t>
      </w:r>
      <w:r w:rsidRPr="00F7282A">
        <w:rPr>
          <w:rFonts w:ascii="Times New Roman" w:hAnsi="Times New Roman" w:cs="Times New Roman"/>
          <w:color w:val="000000"/>
          <w:sz w:val="24"/>
          <w:szCs w:val="24"/>
        </w:rPr>
        <w:t xml:space="preserve"> k napravení nedostatků, budou předloženy orgánům města Plzně</w:t>
      </w:r>
      <w:r w:rsidR="000C0435" w:rsidRPr="00F7282A">
        <w:rPr>
          <w:rFonts w:ascii="Times New Roman" w:hAnsi="Times New Roman" w:cs="Times New Roman"/>
          <w:color w:val="000000"/>
          <w:sz w:val="24"/>
          <w:szCs w:val="24"/>
        </w:rPr>
        <w:t xml:space="preserve"> s doporučením</w:t>
      </w:r>
      <w:r w:rsidRPr="00F7282A">
        <w:rPr>
          <w:rFonts w:ascii="Times New Roman" w:hAnsi="Times New Roman" w:cs="Times New Roman"/>
          <w:color w:val="000000"/>
          <w:sz w:val="24"/>
          <w:szCs w:val="24"/>
        </w:rPr>
        <w:t xml:space="preserve"> </w:t>
      </w:r>
      <w:r w:rsidR="00894D84" w:rsidRPr="00F7282A">
        <w:rPr>
          <w:rFonts w:ascii="Times New Roman" w:hAnsi="Times New Roman" w:cs="Times New Roman"/>
          <w:color w:val="000000"/>
          <w:sz w:val="24"/>
          <w:szCs w:val="24"/>
        </w:rPr>
        <w:t xml:space="preserve">žádost </w:t>
      </w:r>
      <w:r w:rsidRPr="00F7282A">
        <w:rPr>
          <w:rFonts w:ascii="Times New Roman" w:hAnsi="Times New Roman" w:cs="Times New Roman"/>
          <w:color w:val="000000"/>
          <w:sz w:val="24"/>
          <w:szCs w:val="24"/>
        </w:rPr>
        <w:t>neschvál</w:t>
      </w:r>
      <w:r w:rsidR="000C0435" w:rsidRPr="00F7282A">
        <w:rPr>
          <w:rFonts w:ascii="Times New Roman" w:hAnsi="Times New Roman" w:cs="Times New Roman"/>
          <w:color w:val="000000"/>
          <w:sz w:val="24"/>
          <w:szCs w:val="24"/>
        </w:rPr>
        <w:t>it</w:t>
      </w:r>
      <w:r w:rsidRPr="00F7282A">
        <w:rPr>
          <w:rFonts w:ascii="Times New Roman" w:hAnsi="Times New Roman" w:cs="Times New Roman"/>
          <w:color w:val="000000"/>
          <w:sz w:val="24"/>
          <w:szCs w:val="24"/>
        </w:rPr>
        <w:t xml:space="preserve"> z důvodu </w:t>
      </w:r>
      <w:r w:rsidR="00F4342C">
        <w:rPr>
          <w:rFonts w:ascii="Times New Roman" w:hAnsi="Times New Roman" w:cs="Times New Roman"/>
          <w:color w:val="000000"/>
          <w:sz w:val="24"/>
          <w:szCs w:val="24"/>
        </w:rPr>
        <w:t xml:space="preserve">její </w:t>
      </w:r>
      <w:r w:rsidR="000C0435" w:rsidRPr="00F7282A">
        <w:rPr>
          <w:rFonts w:ascii="Times New Roman" w:hAnsi="Times New Roman" w:cs="Times New Roman"/>
          <w:color w:val="000000"/>
          <w:sz w:val="24"/>
          <w:szCs w:val="24"/>
        </w:rPr>
        <w:t>neúpln</w:t>
      </w:r>
      <w:r w:rsidR="00F4342C">
        <w:rPr>
          <w:rFonts w:ascii="Times New Roman" w:hAnsi="Times New Roman" w:cs="Times New Roman"/>
          <w:color w:val="000000"/>
          <w:sz w:val="24"/>
          <w:szCs w:val="24"/>
        </w:rPr>
        <w:t>osti</w:t>
      </w:r>
      <w:r w:rsidR="000C0435" w:rsidRPr="00F7282A">
        <w:rPr>
          <w:rFonts w:ascii="Times New Roman" w:hAnsi="Times New Roman" w:cs="Times New Roman"/>
          <w:color w:val="000000"/>
          <w:sz w:val="24"/>
          <w:szCs w:val="24"/>
        </w:rPr>
        <w:t>.</w:t>
      </w:r>
    </w:p>
    <w:p w:rsidR="00663FF9" w:rsidRDefault="00663FF9" w:rsidP="00663FF9">
      <w:pPr>
        <w:pStyle w:val="Odstavecseseznamem"/>
        <w:ind w:left="-66"/>
        <w:jc w:val="both"/>
        <w:rPr>
          <w:rFonts w:ascii="Times New Roman" w:hAnsi="Times New Roman" w:cs="Times New Roman"/>
          <w:sz w:val="24"/>
          <w:szCs w:val="24"/>
        </w:rPr>
      </w:pPr>
    </w:p>
    <w:p w:rsidR="00663FF9" w:rsidRDefault="009718B9" w:rsidP="00663FF9">
      <w:pPr>
        <w:pStyle w:val="Odstavecseseznamem"/>
        <w:ind w:left="-66"/>
        <w:jc w:val="both"/>
        <w:rPr>
          <w:rFonts w:ascii="Times New Roman" w:hAnsi="Times New Roman" w:cs="Times New Roman"/>
          <w:sz w:val="24"/>
          <w:szCs w:val="24"/>
        </w:rPr>
      </w:pPr>
      <w:r w:rsidRPr="009718B9">
        <w:rPr>
          <w:rFonts w:ascii="Times New Roman" w:hAnsi="Times New Roman" w:cs="Times New Roman"/>
          <w:sz w:val="24"/>
          <w:szCs w:val="24"/>
        </w:rPr>
        <w:t xml:space="preserve">Po kontrole formální správnosti a úplnosti žádostí, budou </w:t>
      </w:r>
      <w:r w:rsidR="006F0D90">
        <w:rPr>
          <w:rFonts w:ascii="Times New Roman" w:hAnsi="Times New Roman" w:cs="Times New Roman"/>
          <w:sz w:val="24"/>
          <w:szCs w:val="24"/>
        </w:rPr>
        <w:t xml:space="preserve">formálně správné a úplné </w:t>
      </w:r>
      <w:r w:rsidRPr="009718B9">
        <w:rPr>
          <w:rFonts w:ascii="Times New Roman" w:hAnsi="Times New Roman" w:cs="Times New Roman"/>
          <w:sz w:val="24"/>
          <w:szCs w:val="24"/>
        </w:rPr>
        <w:t>žádosti předloženy k posouzení Komisi pro sport a mládež Rady města Plzně</w:t>
      </w:r>
      <w:r w:rsidR="00A857A9">
        <w:rPr>
          <w:rFonts w:ascii="Times New Roman" w:hAnsi="Times New Roman" w:cs="Times New Roman"/>
          <w:sz w:val="24"/>
          <w:szCs w:val="24"/>
        </w:rPr>
        <w:t xml:space="preserve"> (dále jen „komise“)</w:t>
      </w:r>
      <w:r w:rsidRPr="009718B9">
        <w:rPr>
          <w:rFonts w:ascii="Times New Roman" w:hAnsi="Times New Roman" w:cs="Times New Roman"/>
          <w:sz w:val="24"/>
          <w:szCs w:val="24"/>
        </w:rPr>
        <w:t>.</w:t>
      </w:r>
    </w:p>
    <w:p w:rsidR="00663FF9" w:rsidRDefault="00663FF9" w:rsidP="00663FF9">
      <w:pPr>
        <w:pStyle w:val="Odstavecseseznamem"/>
        <w:ind w:left="-66"/>
        <w:jc w:val="both"/>
        <w:rPr>
          <w:rFonts w:ascii="Times New Roman" w:hAnsi="Times New Roman" w:cs="Times New Roman"/>
          <w:color w:val="000000"/>
          <w:sz w:val="24"/>
          <w:szCs w:val="24"/>
        </w:rPr>
      </w:pPr>
    </w:p>
    <w:p w:rsidR="00894D84" w:rsidRDefault="00894D84" w:rsidP="00154279">
      <w:pPr>
        <w:pStyle w:val="Odstavecseseznamem"/>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Jelikož nejde o dotační program ve smyslu § 10c odst. 2 zákona č. 250/2000 Sb., o rozpočtových pravidlech územních rozpočtů</w:t>
      </w:r>
      <w:r w:rsidR="00246175">
        <w:rPr>
          <w:rFonts w:ascii="Times New Roman" w:hAnsi="Times New Roman" w:cs="Times New Roman"/>
          <w:color w:val="000000"/>
          <w:sz w:val="24"/>
          <w:szCs w:val="24"/>
        </w:rPr>
        <w:t xml:space="preserve">, nejsou, vyjma podmínek </w:t>
      </w:r>
      <w:r w:rsidR="00FE3F58">
        <w:rPr>
          <w:rFonts w:ascii="Times New Roman" w:hAnsi="Times New Roman" w:cs="Times New Roman"/>
          <w:color w:val="000000"/>
          <w:sz w:val="24"/>
          <w:szCs w:val="24"/>
        </w:rPr>
        <w:t xml:space="preserve">uvedených v bodech 2 a 3 stanovena žádná </w:t>
      </w:r>
      <w:r w:rsidR="009718B9">
        <w:rPr>
          <w:rFonts w:ascii="Times New Roman" w:hAnsi="Times New Roman" w:cs="Times New Roman"/>
          <w:color w:val="000000"/>
          <w:sz w:val="24"/>
          <w:szCs w:val="24"/>
        </w:rPr>
        <w:t>závazná hodnotící kritéria</w:t>
      </w:r>
      <w:r w:rsidR="00663FF9">
        <w:rPr>
          <w:rFonts w:ascii="Times New Roman" w:hAnsi="Times New Roman" w:cs="Times New Roman"/>
          <w:color w:val="000000"/>
          <w:sz w:val="24"/>
          <w:szCs w:val="24"/>
        </w:rPr>
        <w:t xml:space="preserve">, kterými by </w:t>
      </w:r>
      <w:r w:rsidR="00E4225B">
        <w:rPr>
          <w:rFonts w:ascii="Times New Roman" w:hAnsi="Times New Roman" w:cs="Times New Roman"/>
          <w:color w:val="000000"/>
          <w:sz w:val="24"/>
          <w:szCs w:val="24"/>
        </w:rPr>
        <w:t xml:space="preserve">se </w:t>
      </w:r>
      <w:r w:rsidR="00663FF9">
        <w:rPr>
          <w:rFonts w:ascii="Times New Roman" w:hAnsi="Times New Roman" w:cs="Times New Roman"/>
          <w:color w:val="000000"/>
          <w:sz w:val="24"/>
          <w:szCs w:val="24"/>
        </w:rPr>
        <w:t>komise měla při hodnocení jednotlivých žádostí řídit.</w:t>
      </w:r>
    </w:p>
    <w:p w:rsidR="00A857A9" w:rsidRDefault="00A857A9" w:rsidP="00663FF9">
      <w:pPr>
        <w:pStyle w:val="Odstavecseseznamem"/>
        <w:ind w:left="-66"/>
        <w:jc w:val="both"/>
        <w:rPr>
          <w:rFonts w:ascii="Times New Roman" w:hAnsi="Times New Roman" w:cs="Times New Roman"/>
          <w:color w:val="000000"/>
          <w:sz w:val="24"/>
          <w:szCs w:val="24"/>
        </w:rPr>
      </w:pPr>
    </w:p>
    <w:p w:rsidR="00A857A9" w:rsidRDefault="00A857A9" w:rsidP="00663FF9">
      <w:pPr>
        <w:pStyle w:val="Odstavecseseznamem"/>
        <w:ind w:left="-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Komise by však </w:t>
      </w:r>
      <w:r w:rsidR="001111E8">
        <w:rPr>
          <w:rFonts w:ascii="Times New Roman" w:hAnsi="Times New Roman" w:cs="Times New Roman"/>
          <w:color w:val="000000"/>
          <w:sz w:val="24"/>
          <w:szCs w:val="24"/>
        </w:rPr>
        <w:t xml:space="preserve">ve svém rozhodování měla nad shora uvedený rámec obecných požadavků </w:t>
      </w:r>
      <w:r w:rsidR="0082710D">
        <w:rPr>
          <w:rFonts w:ascii="Times New Roman" w:hAnsi="Times New Roman" w:cs="Times New Roman"/>
          <w:color w:val="000000"/>
          <w:sz w:val="24"/>
          <w:szCs w:val="24"/>
        </w:rPr>
        <w:t xml:space="preserve">konkrétně </w:t>
      </w:r>
      <w:r>
        <w:rPr>
          <w:rFonts w:ascii="Times New Roman" w:hAnsi="Times New Roman" w:cs="Times New Roman"/>
          <w:color w:val="000000"/>
          <w:sz w:val="24"/>
          <w:szCs w:val="24"/>
        </w:rPr>
        <w:t>zohlednit zejména:</w:t>
      </w:r>
    </w:p>
    <w:p w:rsidR="00663FF9" w:rsidRDefault="00663FF9" w:rsidP="00663FF9">
      <w:pPr>
        <w:pStyle w:val="Odstavecseseznamem"/>
        <w:ind w:left="-66"/>
        <w:jc w:val="both"/>
        <w:rPr>
          <w:rFonts w:ascii="Times New Roman" w:hAnsi="Times New Roman" w:cs="Times New Roman"/>
          <w:color w:val="000000"/>
          <w:sz w:val="24"/>
          <w:szCs w:val="24"/>
        </w:rPr>
      </w:pPr>
    </w:p>
    <w:p w:rsidR="00663FF9" w:rsidRPr="00997D5D" w:rsidRDefault="00663FF9" w:rsidP="00663FF9">
      <w:pPr>
        <w:pStyle w:val="Odstavecseseznamem"/>
        <w:numPr>
          <w:ilvl w:val="0"/>
          <w:numId w:val="6"/>
        </w:numPr>
        <w:spacing w:after="0" w:line="240" w:lineRule="auto"/>
        <w:ind w:right="-108"/>
        <w:jc w:val="both"/>
        <w:rPr>
          <w:rFonts w:ascii="Times New Roman" w:hAnsi="Times New Roman" w:cs="Times New Roman"/>
          <w:color w:val="000000" w:themeColor="text1"/>
          <w:sz w:val="24"/>
          <w:szCs w:val="24"/>
        </w:rPr>
      </w:pPr>
      <w:r w:rsidRPr="00997D5D">
        <w:rPr>
          <w:rFonts w:ascii="Times New Roman" w:hAnsi="Times New Roman" w:cs="Times New Roman"/>
          <w:color w:val="000000" w:themeColor="text1"/>
          <w:sz w:val="24"/>
          <w:szCs w:val="24"/>
        </w:rPr>
        <w:t xml:space="preserve">početnost členské základny konkrétního spolku dle rejstříku sportu NSA / zastřešujícího národního svazu s ohledem </w:t>
      </w:r>
      <w:r w:rsidR="007E44FC" w:rsidRPr="00997D5D">
        <w:rPr>
          <w:rFonts w:ascii="Times New Roman" w:hAnsi="Times New Roman" w:cs="Times New Roman"/>
          <w:color w:val="000000" w:themeColor="text1"/>
          <w:sz w:val="24"/>
          <w:szCs w:val="24"/>
        </w:rPr>
        <w:t>zda jde</w:t>
      </w:r>
      <w:r w:rsidRPr="00997D5D">
        <w:rPr>
          <w:rFonts w:ascii="Times New Roman" w:hAnsi="Times New Roman" w:cs="Times New Roman"/>
          <w:color w:val="000000" w:themeColor="text1"/>
          <w:sz w:val="24"/>
          <w:szCs w:val="24"/>
        </w:rPr>
        <w:t xml:space="preserve"> individuální </w:t>
      </w:r>
      <w:r w:rsidR="007E44FC" w:rsidRPr="00997D5D">
        <w:rPr>
          <w:rFonts w:ascii="Times New Roman" w:hAnsi="Times New Roman" w:cs="Times New Roman"/>
          <w:color w:val="000000" w:themeColor="text1"/>
          <w:sz w:val="24"/>
          <w:szCs w:val="24"/>
        </w:rPr>
        <w:t>nebo</w:t>
      </w:r>
      <w:r w:rsidRPr="00997D5D">
        <w:rPr>
          <w:rFonts w:ascii="Times New Roman" w:hAnsi="Times New Roman" w:cs="Times New Roman"/>
          <w:color w:val="000000" w:themeColor="text1"/>
          <w:sz w:val="24"/>
          <w:szCs w:val="24"/>
        </w:rPr>
        <w:t xml:space="preserve"> kolektivní sport</w:t>
      </w:r>
    </w:p>
    <w:p w:rsidR="00663FF9" w:rsidRPr="00997D5D" w:rsidRDefault="00663FF9" w:rsidP="00663FF9">
      <w:pPr>
        <w:pStyle w:val="Odstavecseseznamem"/>
        <w:numPr>
          <w:ilvl w:val="0"/>
          <w:numId w:val="6"/>
        </w:numPr>
        <w:spacing w:after="0" w:line="240" w:lineRule="auto"/>
        <w:ind w:right="-108"/>
        <w:jc w:val="both"/>
        <w:rPr>
          <w:rFonts w:ascii="Times New Roman" w:hAnsi="Times New Roman" w:cs="Times New Roman"/>
          <w:color w:val="000000" w:themeColor="text1"/>
          <w:sz w:val="24"/>
          <w:szCs w:val="24"/>
        </w:rPr>
      </w:pPr>
      <w:r w:rsidRPr="00997D5D">
        <w:rPr>
          <w:rFonts w:ascii="Times New Roman" w:hAnsi="Times New Roman" w:cs="Times New Roman"/>
          <w:color w:val="000000" w:themeColor="text1"/>
          <w:sz w:val="24"/>
          <w:szCs w:val="24"/>
        </w:rPr>
        <w:t xml:space="preserve">počet reprezentantů ČR s ohledem </w:t>
      </w:r>
      <w:r w:rsidR="007E44FC" w:rsidRPr="00997D5D">
        <w:rPr>
          <w:rFonts w:ascii="Times New Roman" w:hAnsi="Times New Roman" w:cs="Times New Roman"/>
          <w:color w:val="000000" w:themeColor="text1"/>
          <w:sz w:val="24"/>
          <w:szCs w:val="24"/>
        </w:rPr>
        <w:t xml:space="preserve">zda jde </w:t>
      </w:r>
      <w:r w:rsidRPr="00997D5D">
        <w:rPr>
          <w:rFonts w:ascii="Times New Roman" w:hAnsi="Times New Roman" w:cs="Times New Roman"/>
          <w:color w:val="000000" w:themeColor="text1"/>
          <w:sz w:val="24"/>
          <w:szCs w:val="24"/>
        </w:rPr>
        <w:t xml:space="preserve">na individuální </w:t>
      </w:r>
      <w:r w:rsidR="007E44FC" w:rsidRPr="00997D5D">
        <w:rPr>
          <w:rFonts w:ascii="Times New Roman" w:hAnsi="Times New Roman" w:cs="Times New Roman"/>
          <w:color w:val="000000" w:themeColor="text1"/>
          <w:sz w:val="24"/>
          <w:szCs w:val="24"/>
        </w:rPr>
        <w:t>či</w:t>
      </w:r>
      <w:r w:rsidRPr="00997D5D">
        <w:rPr>
          <w:rFonts w:ascii="Times New Roman" w:hAnsi="Times New Roman" w:cs="Times New Roman"/>
          <w:color w:val="000000" w:themeColor="text1"/>
          <w:sz w:val="24"/>
          <w:szCs w:val="24"/>
        </w:rPr>
        <w:t xml:space="preserve"> kolektivní sport </w:t>
      </w:r>
    </w:p>
    <w:p w:rsidR="00663FF9" w:rsidRPr="00997D5D" w:rsidRDefault="00663FF9" w:rsidP="00663FF9">
      <w:pPr>
        <w:pStyle w:val="Odstavecseseznamem"/>
        <w:numPr>
          <w:ilvl w:val="0"/>
          <w:numId w:val="6"/>
        </w:numPr>
        <w:spacing w:after="0" w:line="240" w:lineRule="auto"/>
        <w:ind w:right="-108"/>
        <w:jc w:val="both"/>
        <w:rPr>
          <w:rFonts w:ascii="Times New Roman" w:hAnsi="Times New Roman" w:cs="Times New Roman"/>
          <w:color w:val="000000" w:themeColor="text1"/>
          <w:sz w:val="24"/>
          <w:szCs w:val="24"/>
        </w:rPr>
      </w:pPr>
      <w:r w:rsidRPr="00997D5D">
        <w:rPr>
          <w:rFonts w:ascii="Times New Roman" w:hAnsi="Times New Roman" w:cs="Times New Roman"/>
          <w:color w:val="000000" w:themeColor="text1"/>
          <w:sz w:val="24"/>
          <w:szCs w:val="24"/>
        </w:rPr>
        <w:t>výš</w:t>
      </w:r>
      <w:r w:rsidR="007E44FC" w:rsidRPr="00997D5D">
        <w:rPr>
          <w:rFonts w:ascii="Times New Roman" w:hAnsi="Times New Roman" w:cs="Times New Roman"/>
          <w:color w:val="000000" w:themeColor="text1"/>
          <w:sz w:val="24"/>
          <w:szCs w:val="24"/>
        </w:rPr>
        <w:t>i</w:t>
      </w:r>
      <w:r w:rsidRPr="00997D5D">
        <w:rPr>
          <w:rFonts w:ascii="Times New Roman" w:hAnsi="Times New Roman" w:cs="Times New Roman"/>
          <w:color w:val="000000" w:themeColor="text1"/>
          <w:sz w:val="24"/>
          <w:szCs w:val="24"/>
        </w:rPr>
        <w:t xml:space="preserve"> finanční podpory </w:t>
      </w:r>
      <w:r w:rsidR="007E44FC" w:rsidRPr="00997D5D">
        <w:rPr>
          <w:rFonts w:ascii="Times New Roman" w:hAnsi="Times New Roman" w:cs="Times New Roman"/>
          <w:color w:val="000000" w:themeColor="text1"/>
          <w:sz w:val="24"/>
          <w:szCs w:val="24"/>
        </w:rPr>
        <w:t xml:space="preserve">ze strany </w:t>
      </w:r>
      <w:r w:rsidRPr="00997D5D">
        <w:rPr>
          <w:rFonts w:ascii="Times New Roman" w:hAnsi="Times New Roman" w:cs="Times New Roman"/>
          <w:color w:val="000000" w:themeColor="text1"/>
          <w:sz w:val="24"/>
          <w:szCs w:val="24"/>
        </w:rPr>
        <w:t>příslušn</w:t>
      </w:r>
      <w:r w:rsidR="007E44FC" w:rsidRPr="00997D5D">
        <w:rPr>
          <w:rFonts w:ascii="Times New Roman" w:hAnsi="Times New Roman" w:cs="Times New Roman"/>
          <w:color w:val="000000" w:themeColor="text1"/>
          <w:sz w:val="24"/>
          <w:szCs w:val="24"/>
        </w:rPr>
        <w:t>ého</w:t>
      </w:r>
      <w:r w:rsidRPr="00997D5D">
        <w:rPr>
          <w:rFonts w:ascii="Times New Roman" w:hAnsi="Times New Roman" w:cs="Times New Roman"/>
          <w:color w:val="000000" w:themeColor="text1"/>
          <w:sz w:val="24"/>
          <w:szCs w:val="24"/>
        </w:rPr>
        <w:t xml:space="preserve"> celostátní</w:t>
      </w:r>
      <w:r w:rsidR="007E44FC" w:rsidRPr="00997D5D">
        <w:rPr>
          <w:rFonts w:ascii="Times New Roman" w:hAnsi="Times New Roman" w:cs="Times New Roman"/>
          <w:color w:val="000000" w:themeColor="text1"/>
          <w:sz w:val="24"/>
          <w:szCs w:val="24"/>
        </w:rPr>
        <w:t>ho</w:t>
      </w:r>
      <w:r w:rsidRPr="00997D5D">
        <w:rPr>
          <w:rFonts w:ascii="Times New Roman" w:hAnsi="Times New Roman" w:cs="Times New Roman"/>
          <w:color w:val="000000" w:themeColor="text1"/>
          <w:sz w:val="24"/>
          <w:szCs w:val="24"/>
        </w:rPr>
        <w:t xml:space="preserve"> sportovní</w:t>
      </w:r>
      <w:r w:rsidR="007E44FC" w:rsidRPr="00997D5D">
        <w:rPr>
          <w:rFonts w:ascii="Times New Roman" w:hAnsi="Times New Roman" w:cs="Times New Roman"/>
          <w:color w:val="000000" w:themeColor="text1"/>
          <w:sz w:val="24"/>
          <w:szCs w:val="24"/>
        </w:rPr>
        <w:t>ho</w:t>
      </w:r>
      <w:r w:rsidRPr="00997D5D">
        <w:rPr>
          <w:rFonts w:ascii="Times New Roman" w:hAnsi="Times New Roman" w:cs="Times New Roman"/>
          <w:color w:val="000000" w:themeColor="text1"/>
          <w:sz w:val="24"/>
          <w:szCs w:val="24"/>
        </w:rPr>
        <w:t xml:space="preserve"> sva</w:t>
      </w:r>
      <w:r w:rsidR="007E44FC" w:rsidRPr="00997D5D">
        <w:rPr>
          <w:rFonts w:ascii="Times New Roman" w:hAnsi="Times New Roman" w:cs="Times New Roman"/>
          <w:color w:val="000000" w:themeColor="text1"/>
          <w:sz w:val="24"/>
          <w:szCs w:val="24"/>
        </w:rPr>
        <w:t>zu</w:t>
      </w:r>
    </w:p>
    <w:p w:rsidR="00663FF9" w:rsidRPr="00997D5D" w:rsidRDefault="00663FF9" w:rsidP="00663FF9">
      <w:pPr>
        <w:pStyle w:val="Odstavecseseznamem"/>
        <w:numPr>
          <w:ilvl w:val="0"/>
          <w:numId w:val="6"/>
        </w:numPr>
        <w:spacing w:after="0" w:line="240" w:lineRule="auto"/>
        <w:ind w:right="-108"/>
        <w:jc w:val="both"/>
        <w:rPr>
          <w:rFonts w:ascii="Times New Roman" w:hAnsi="Times New Roman" w:cs="Times New Roman"/>
          <w:color w:val="000000" w:themeColor="text1"/>
          <w:sz w:val="24"/>
          <w:szCs w:val="24"/>
        </w:rPr>
      </w:pPr>
      <w:r w:rsidRPr="00997D5D">
        <w:rPr>
          <w:rFonts w:ascii="Times New Roman" w:hAnsi="Times New Roman" w:cs="Times New Roman"/>
          <w:color w:val="000000" w:themeColor="text1"/>
          <w:sz w:val="24"/>
          <w:szCs w:val="24"/>
        </w:rPr>
        <w:t>dosavadní dob</w:t>
      </w:r>
      <w:r w:rsidR="007E44FC" w:rsidRPr="00997D5D">
        <w:rPr>
          <w:rFonts w:ascii="Times New Roman" w:hAnsi="Times New Roman" w:cs="Times New Roman"/>
          <w:color w:val="000000" w:themeColor="text1"/>
          <w:sz w:val="24"/>
          <w:szCs w:val="24"/>
        </w:rPr>
        <w:t>u</w:t>
      </w:r>
      <w:r w:rsidR="00F7282A">
        <w:rPr>
          <w:rFonts w:ascii="Times New Roman" w:hAnsi="Times New Roman" w:cs="Times New Roman"/>
          <w:color w:val="000000" w:themeColor="text1"/>
          <w:sz w:val="24"/>
          <w:szCs w:val="24"/>
        </w:rPr>
        <w:t xml:space="preserve"> finanční</w:t>
      </w:r>
      <w:r w:rsidRPr="00997D5D">
        <w:rPr>
          <w:rFonts w:ascii="Times New Roman" w:hAnsi="Times New Roman" w:cs="Times New Roman"/>
          <w:color w:val="000000" w:themeColor="text1"/>
          <w:sz w:val="24"/>
          <w:szCs w:val="24"/>
        </w:rPr>
        <w:t xml:space="preserve"> podpory</w:t>
      </w:r>
      <w:r w:rsidR="00F7282A">
        <w:rPr>
          <w:rFonts w:ascii="Times New Roman" w:hAnsi="Times New Roman" w:cs="Times New Roman"/>
          <w:color w:val="000000" w:themeColor="text1"/>
          <w:sz w:val="24"/>
          <w:szCs w:val="24"/>
        </w:rPr>
        <w:t xml:space="preserve"> žadatelů ze strany města Plzně</w:t>
      </w:r>
      <w:r w:rsidRPr="00997D5D">
        <w:rPr>
          <w:rFonts w:ascii="Times New Roman" w:hAnsi="Times New Roman" w:cs="Times New Roman"/>
          <w:color w:val="000000" w:themeColor="text1"/>
          <w:sz w:val="24"/>
          <w:szCs w:val="24"/>
        </w:rPr>
        <w:t xml:space="preserve"> </w:t>
      </w:r>
    </w:p>
    <w:p w:rsidR="00663FF9" w:rsidRPr="00997D5D" w:rsidRDefault="00663FF9" w:rsidP="00663FF9">
      <w:pPr>
        <w:pStyle w:val="Odstavecseseznamem"/>
        <w:numPr>
          <w:ilvl w:val="0"/>
          <w:numId w:val="6"/>
        </w:numPr>
        <w:spacing w:after="0" w:line="240" w:lineRule="auto"/>
        <w:ind w:right="-108"/>
        <w:jc w:val="both"/>
        <w:rPr>
          <w:rFonts w:ascii="Times New Roman" w:hAnsi="Times New Roman" w:cs="Times New Roman"/>
          <w:color w:val="000000" w:themeColor="text1"/>
          <w:sz w:val="24"/>
          <w:szCs w:val="24"/>
        </w:rPr>
      </w:pPr>
      <w:r w:rsidRPr="00997D5D">
        <w:rPr>
          <w:rFonts w:ascii="Times New Roman" w:hAnsi="Times New Roman" w:cs="Times New Roman"/>
          <w:color w:val="000000" w:themeColor="text1"/>
          <w:sz w:val="24"/>
          <w:szCs w:val="24"/>
        </w:rPr>
        <w:t>rozsah personálního a odborného zajištění tréninkového procesu, včetně koncepce metodiky jednotlivých věkových kategori</w:t>
      </w:r>
      <w:r w:rsidR="00F7282A">
        <w:rPr>
          <w:rFonts w:ascii="Times New Roman" w:hAnsi="Times New Roman" w:cs="Times New Roman"/>
          <w:color w:val="000000" w:themeColor="text1"/>
          <w:sz w:val="24"/>
          <w:szCs w:val="24"/>
        </w:rPr>
        <w:t>í</w:t>
      </w:r>
      <w:r w:rsidRPr="00997D5D">
        <w:rPr>
          <w:rFonts w:ascii="Times New Roman" w:hAnsi="Times New Roman" w:cs="Times New Roman"/>
          <w:color w:val="000000" w:themeColor="text1"/>
          <w:sz w:val="24"/>
          <w:szCs w:val="24"/>
        </w:rPr>
        <w:t xml:space="preserve">  </w:t>
      </w:r>
    </w:p>
    <w:p w:rsidR="00663FF9" w:rsidRPr="00997D5D" w:rsidRDefault="00663FF9" w:rsidP="00663FF9">
      <w:pPr>
        <w:pStyle w:val="Zkladntext"/>
        <w:numPr>
          <w:ilvl w:val="0"/>
          <w:numId w:val="6"/>
        </w:numPr>
        <w:rPr>
          <w:i w:val="0"/>
          <w:color w:val="000000" w:themeColor="text1"/>
          <w:sz w:val="24"/>
        </w:rPr>
      </w:pPr>
      <w:r w:rsidRPr="00997D5D">
        <w:rPr>
          <w:i w:val="0"/>
          <w:color w:val="000000" w:themeColor="text1"/>
          <w:sz w:val="24"/>
        </w:rPr>
        <w:t>rozsah účasti na nejvyšších republikových soutěží zejména v kategorii dorostu a juniorů v kategorii 15 až 23 let</w:t>
      </w:r>
      <w:r w:rsidR="000474BF">
        <w:rPr>
          <w:i w:val="0"/>
          <w:color w:val="000000" w:themeColor="text1"/>
          <w:sz w:val="24"/>
        </w:rPr>
        <w:t>.</w:t>
      </w:r>
      <w:r w:rsidRPr="00997D5D">
        <w:rPr>
          <w:i w:val="0"/>
          <w:color w:val="000000" w:themeColor="text1"/>
          <w:sz w:val="24"/>
        </w:rPr>
        <w:t xml:space="preserve"> </w:t>
      </w:r>
    </w:p>
    <w:p w:rsidR="00663FF9" w:rsidRPr="00997D5D" w:rsidRDefault="00663FF9" w:rsidP="00663FF9">
      <w:pPr>
        <w:pStyle w:val="Zkladntext"/>
        <w:numPr>
          <w:ilvl w:val="0"/>
          <w:numId w:val="6"/>
        </w:numPr>
        <w:rPr>
          <w:i w:val="0"/>
          <w:color w:val="000000" w:themeColor="text1"/>
          <w:sz w:val="24"/>
        </w:rPr>
      </w:pPr>
      <w:r w:rsidRPr="00997D5D">
        <w:rPr>
          <w:i w:val="0"/>
          <w:color w:val="000000" w:themeColor="text1"/>
          <w:sz w:val="24"/>
        </w:rPr>
        <w:t xml:space="preserve">rozsah mezinárodní spolupráce ve formě partnerství se zahraničním klubem nebo účasti na zahraničních soutěžích </w:t>
      </w:r>
    </w:p>
    <w:p w:rsidR="000474BF" w:rsidRPr="005B153E" w:rsidRDefault="00663FF9" w:rsidP="000474BF">
      <w:pPr>
        <w:pStyle w:val="Zkladntext"/>
        <w:numPr>
          <w:ilvl w:val="0"/>
          <w:numId w:val="6"/>
        </w:numPr>
        <w:rPr>
          <w:color w:val="000000" w:themeColor="text1"/>
          <w:sz w:val="24"/>
        </w:rPr>
      </w:pPr>
      <w:r w:rsidRPr="00997D5D">
        <w:rPr>
          <w:i w:val="0"/>
          <w:color w:val="000000" w:themeColor="text1"/>
          <w:sz w:val="24"/>
        </w:rPr>
        <w:t xml:space="preserve">rozsah partnerství s mateřskými, základními nebo středními školami </w:t>
      </w:r>
    </w:p>
    <w:p w:rsidR="005B153E" w:rsidRPr="005B153E" w:rsidRDefault="005B153E" w:rsidP="005B153E">
      <w:pPr>
        <w:pStyle w:val="Zkladntext"/>
        <w:rPr>
          <w:color w:val="000000" w:themeColor="text1"/>
          <w:sz w:val="24"/>
        </w:rPr>
      </w:pPr>
    </w:p>
    <w:p w:rsidR="001111E8" w:rsidRDefault="005B153E" w:rsidP="00065A19">
      <w:pPr>
        <w:ind w:right="-108"/>
        <w:jc w:val="both"/>
        <w:rPr>
          <w:rFonts w:ascii="Times New Roman" w:hAnsi="Times New Roman" w:cs="Times New Roman"/>
          <w:color w:val="000000" w:themeColor="text1"/>
          <w:sz w:val="24"/>
          <w:szCs w:val="24"/>
        </w:rPr>
      </w:pPr>
      <w:r w:rsidRPr="005B153E">
        <w:rPr>
          <w:rFonts w:ascii="Times New Roman" w:hAnsi="Times New Roman" w:cs="Times New Roman"/>
          <w:color w:val="000000" w:themeColor="text1"/>
          <w:sz w:val="24"/>
          <w:szCs w:val="24"/>
        </w:rPr>
        <w:t xml:space="preserve">V případě, kdy bude žadatelem nadační fond, </w:t>
      </w:r>
      <w:r w:rsidR="00154279">
        <w:rPr>
          <w:rFonts w:ascii="Times New Roman" w:hAnsi="Times New Roman" w:cs="Times New Roman"/>
          <w:color w:val="000000" w:themeColor="text1"/>
          <w:sz w:val="24"/>
          <w:szCs w:val="24"/>
        </w:rPr>
        <w:t xml:space="preserve">měla by komise posuzovat </w:t>
      </w:r>
      <w:r w:rsidRPr="005B153E">
        <w:rPr>
          <w:rFonts w:ascii="Times New Roman" w:hAnsi="Times New Roman" w:cs="Times New Roman"/>
          <w:color w:val="000000" w:themeColor="text1"/>
          <w:sz w:val="24"/>
          <w:szCs w:val="24"/>
        </w:rPr>
        <w:t xml:space="preserve">rozsah podpory </w:t>
      </w:r>
      <w:r w:rsidR="007872CD">
        <w:rPr>
          <w:rFonts w:ascii="Times New Roman" w:hAnsi="Times New Roman" w:cs="Times New Roman"/>
          <w:color w:val="000000" w:themeColor="text1"/>
          <w:sz w:val="24"/>
          <w:szCs w:val="24"/>
        </w:rPr>
        <w:t xml:space="preserve">poskytované fondem </w:t>
      </w:r>
      <w:r w:rsidRPr="005B153E">
        <w:rPr>
          <w:rFonts w:ascii="Times New Roman" w:hAnsi="Times New Roman" w:cs="Times New Roman"/>
          <w:color w:val="000000" w:themeColor="text1"/>
          <w:sz w:val="24"/>
          <w:szCs w:val="24"/>
        </w:rPr>
        <w:t xml:space="preserve">konkrétním sportovním akademiím v posledních dvou letech, přičemž rozsahem se rozumí nejen objem poskytnutých finančních prostředků, ale i </w:t>
      </w:r>
      <w:r w:rsidR="00F145CD">
        <w:rPr>
          <w:rFonts w:ascii="Times New Roman" w:hAnsi="Times New Roman" w:cs="Times New Roman"/>
          <w:color w:val="000000" w:themeColor="text1"/>
          <w:sz w:val="24"/>
          <w:szCs w:val="24"/>
        </w:rPr>
        <w:t xml:space="preserve">okruh </w:t>
      </w:r>
      <w:r w:rsidRPr="005B153E">
        <w:rPr>
          <w:rFonts w:ascii="Times New Roman" w:hAnsi="Times New Roman" w:cs="Times New Roman"/>
          <w:color w:val="000000" w:themeColor="text1"/>
          <w:sz w:val="24"/>
          <w:szCs w:val="24"/>
        </w:rPr>
        <w:t>konkrétních činností, na které byly tyto prostředky sportovními akademiemi použity</w:t>
      </w:r>
      <w:r w:rsidR="00154279">
        <w:rPr>
          <w:rFonts w:ascii="Times New Roman" w:hAnsi="Times New Roman" w:cs="Times New Roman"/>
          <w:color w:val="000000" w:themeColor="text1"/>
          <w:sz w:val="24"/>
          <w:szCs w:val="24"/>
        </w:rPr>
        <w:t>.</w:t>
      </w:r>
    </w:p>
    <w:p w:rsidR="00A90FA2" w:rsidRPr="00154279" w:rsidRDefault="00A90FA2" w:rsidP="00065A19">
      <w:pPr>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účelem vyhodnocení žádosti je komise oprávněna si vyžádat</w:t>
      </w:r>
      <w:r w:rsidR="00924BAD">
        <w:rPr>
          <w:rFonts w:ascii="Times New Roman" w:hAnsi="Times New Roman" w:cs="Times New Roman"/>
          <w:color w:val="000000" w:themeColor="text1"/>
          <w:sz w:val="24"/>
          <w:szCs w:val="24"/>
        </w:rPr>
        <w:t xml:space="preserve"> osobní</w:t>
      </w:r>
      <w:r>
        <w:rPr>
          <w:rFonts w:ascii="Times New Roman" w:hAnsi="Times New Roman" w:cs="Times New Roman"/>
          <w:color w:val="000000" w:themeColor="text1"/>
          <w:sz w:val="24"/>
          <w:szCs w:val="24"/>
        </w:rPr>
        <w:t xml:space="preserve"> účast zástupce žadatele na svém jednání, na kterém bude </w:t>
      </w:r>
      <w:r w:rsidR="00924BAD">
        <w:rPr>
          <w:rFonts w:ascii="Times New Roman" w:hAnsi="Times New Roman" w:cs="Times New Roman"/>
          <w:color w:val="000000" w:themeColor="text1"/>
          <w:sz w:val="24"/>
          <w:szCs w:val="24"/>
        </w:rPr>
        <w:t xml:space="preserve">jeho žádost projednávána. </w:t>
      </w:r>
    </w:p>
    <w:p w:rsidR="00E7468E" w:rsidRDefault="00CA3026" w:rsidP="00E7468E">
      <w:pPr>
        <w:pStyle w:val="Zkladntext"/>
        <w:numPr>
          <w:ilvl w:val="0"/>
          <w:numId w:val="8"/>
        </w:numPr>
        <w:rPr>
          <w:i w:val="0"/>
          <w:color w:val="000000" w:themeColor="text1"/>
          <w:sz w:val="24"/>
        </w:rPr>
      </w:pPr>
      <w:r>
        <w:rPr>
          <w:i w:val="0"/>
          <w:color w:val="000000" w:themeColor="text1"/>
          <w:sz w:val="24"/>
        </w:rPr>
        <w:t>Komise následně předloží orgánům města Plzně žádosti s doporučením (ne)poskytnout dotaci konkrétním žadatelům</w:t>
      </w:r>
      <w:r w:rsidR="003D0404">
        <w:rPr>
          <w:i w:val="0"/>
          <w:color w:val="000000" w:themeColor="text1"/>
          <w:sz w:val="24"/>
        </w:rPr>
        <w:t xml:space="preserve">, </w:t>
      </w:r>
      <w:r w:rsidR="00081E3E">
        <w:rPr>
          <w:i w:val="0"/>
          <w:color w:val="000000" w:themeColor="text1"/>
          <w:sz w:val="24"/>
        </w:rPr>
        <w:t xml:space="preserve">v případě doporučení jejího </w:t>
      </w:r>
      <w:r w:rsidR="003D0404">
        <w:rPr>
          <w:i w:val="0"/>
          <w:color w:val="000000" w:themeColor="text1"/>
          <w:sz w:val="24"/>
        </w:rPr>
        <w:t>poskytnutí</w:t>
      </w:r>
      <w:r>
        <w:rPr>
          <w:i w:val="0"/>
          <w:color w:val="000000" w:themeColor="text1"/>
          <w:sz w:val="24"/>
        </w:rPr>
        <w:t xml:space="preserve"> včetně jej</w:t>
      </w:r>
      <w:r w:rsidR="00CC1CB1">
        <w:rPr>
          <w:i w:val="0"/>
          <w:color w:val="000000" w:themeColor="text1"/>
          <w:sz w:val="24"/>
        </w:rPr>
        <w:t>í</w:t>
      </w:r>
      <w:r>
        <w:rPr>
          <w:i w:val="0"/>
          <w:color w:val="000000" w:themeColor="text1"/>
          <w:sz w:val="24"/>
        </w:rPr>
        <w:t xml:space="preserve"> výše</w:t>
      </w:r>
      <w:r w:rsidR="00E7468E">
        <w:rPr>
          <w:i w:val="0"/>
          <w:color w:val="000000" w:themeColor="text1"/>
          <w:sz w:val="24"/>
        </w:rPr>
        <w:t xml:space="preserve"> k</w:t>
      </w:r>
      <w:r w:rsidR="00CC1CB1">
        <w:rPr>
          <w:i w:val="0"/>
          <w:color w:val="000000" w:themeColor="text1"/>
          <w:sz w:val="24"/>
        </w:rPr>
        <w:t xml:space="preserve"> jejich</w:t>
      </w:r>
      <w:r w:rsidR="00E7468E">
        <w:rPr>
          <w:i w:val="0"/>
          <w:color w:val="000000" w:themeColor="text1"/>
          <w:sz w:val="24"/>
        </w:rPr>
        <w:t xml:space="preserve"> konečnému rozhodnutí.</w:t>
      </w:r>
    </w:p>
    <w:p w:rsidR="00E7468E" w:rsidRDefault="00E7468E" w:rsidP="00E7468E">
      <w:pPr>
        <w:pStyle w:val="Zkladntext"/>
        <w:ind w:left="-66"/>
        <w:rPr>
          <w:i w:val="0"/>
          <w:color w:val="000000" w:themeColor="text1"/>
          <w:sz w:val="24"/>
        </w:rPr>
      </w:pPr>
    </w:p>
    <w:p w:rsidR="00E7468E" w:rsidRPr="00E7468E" w:rsidRDefault="00E7468E" w:rsidP="00E7468E">
      <w:pPr>
        <w:pStyle w:val="Zkladntext"/>
        <w:numPr>
          <w:ilvl w:val="0"/>
          <w:numId w:val="8"/>
        </w:numPr>
        <w:rPr>
          <w:i w:val="0"/>
          <w:color w:val="000000" w:themeColor="text1"/>
          <w:sz w:val="24"/>
        </w:rPr>
      </w:pPr>
      <w:r w:rsidRPr="00E7468E">
        <w:rPr>
          <w:i w:val="0"/>
          <w:sz w:val="24"/>
        </w:rPr>
        <w:t>V případě kladného</w:t>
      </w:r>
      <w:r w:rsidR="003D0404">
        <w:rPr>
          <w:i w:val="0"/>
          <w:sz w:val="24"/>
        </w:rPr>
        <w:t xml:space="preserve"> rozhodnutí orgánů města Plzně</w:t>
      </w:r>
      <w:r w:rsidRPr="00E7468E">
        <w:rPr>
          <w:i w:val="0"/>
          <w:sz w:val="24"/>
        </w:rPr>
        <w:t xml:space="preserve"> bude žadateli podpora poskytnuta na základě smlouvy o poskytnutí dotace</w:t>
      </w:r>
      <w:r w:rsidR="00284A2A">
        <w:rPr>
          <w:i w:val="0"/>
          <w:sz w:val="24"/>
        </w:rPr>
        <w:t xml:space="preserve">. Pokud bude </w:t>
      </w:r>
      <w:r w:rsidRPr="00E7468E">
        <w:rPr>
          <w:i w:val="0"/>
          <w:color w:val="000000" w:themeColor="text1"/>
          <w:sz w:val="24"/>
        </w:rPr>
        <w:t xml:space="preserve">příjemcem dotace nadační fond, bude součástí smlouvy o poskytnutí dotace ujednání, jímž se nadační fond zaváže, že příjemce nadačních příspěvků, které budou poskytnuty z dotace, poskytne poskytovateli dotace nezbytnou součinnost při kontrole využití dotace, zejména že na výzvu poskytovatele předloží veškeré požadované dokumenty týkající se využití příspěvku. Nesplnění této součinnosti ze strany příjemce nadačního příspěvku bude považováno za důvod pro vrácení dotace.  </w:t>
      </w:r>
    </w:p>
    <w:p w:rsidR="00540DCF" w:rsidRDefault="00540DCF" w:rsidP="00E7468E">
      <w:pPr>
        <w:pStyle w:val="Zkladntext"/>
        <w:ind w:left="-66"/>
        <w:rPr>
          <w:i w:val="0"/>
          <w:color w:val="000000" w:themeColor="text1"/>
          <w:sz w:val="24"/>
        </w:rPr>
      </w:pPr>
    </w:p>
    <w:p w:rsidR="000D5267" w:rsidRDefault="006146BB" w:rsidP="000D5267">
      <w:pPr>
        <w:pStyle w:val="Zkladntext"/>
        <w:numPr>
          <w:ilvl w:val="0"/>
          <w:numId w:val="8"/>
        </w:numPr>
        <w:rPr>
          <w:i w:val="0"/>
          <w:sz w:val="24"/>
        </w:rPr>
      </w:pPr>
      <w:r w:rsidRPr="00EF07E6">
        <w:rPr>
          <w:i w:val="0"/>
          <w:sz w:val="24"/>
        </w:rPr>
        <w:t xml:space="preserve">Příjemce je povinen čerpat dotaci v souladu s podanou žádostí a je povinen dodržovat podmínky </w:t>
      </w:r>
      <w:r>
        <w:rPr>
          <w:i w:val="0"/>
          <w:sz w:val="24"/>
        </w:rPr>
        <w:t xml:space="preserve">stanovené v </w:t>
      </w:r>
      <w:r w:rsidRPr="00EF07E6">
        <w:rPr>
          <w:i w:val="0"/>
          <w:sz w:val="24"/>
        </w:rPr>
        <w:t>Závazn</w:t>
      </w:r>
      <w:r>
        <w:rPr>
          <w:i w:val="0"/>
          <w:sz w:val="24"/>
        </w:rPr>
        <w:t>ých</w:t>
      </w:r>
      <w:r w:rsidRPr="00EF07E6">
        <w:rPr>
          <w:i w:val="0"/>
          <w:sz w:val="24"/>
        </w:rPr>
        <w:t xml:space="preserve"> pokyn</w:t>
      </w:r>
      <w:r w:rsidR="00382364">
        <w:rPr>
          <w:i w:val="0"/>
          <w:sz w:val="24"/>
        </w:rPr>
        <w:t>ech</w:t>
      </w:r>
      <w:r w:rsidRPr="00EF07E6">
        <w:rPr>
          <w:i w:val="0"/>
          <w:sz w:val="24"/>
        </w:rPr>
        <w:t xml:space="preserve"> a podmín</w:t>
      </w:r>
      <w:r w:rsidR="00382364">
        <w:rPr>
          <w:i w:val="0"/>
          <w:sz w:val="24"/>
        </w:rPr>
        <w:t>e</w:t>
      </w:r>
      <w:r w:rsidRPr="00EF07E6">
        <w:rPr>
          <w:i w:val="0"/>
          <w:sz w:val="24"/>
        </w:rPr>
        <w:t>k pro žadatele o dotace z rozpočtu statutárního města Plzně – Příloha č. 2 vnitřní řídicí dokumentace poskytovatele Zásady poskytování dotací z rozpočtu statutárního města Plzně, které jsou k dispozici na:</w:t>
      </w:r>
      <w:r w:rsidR="0026132F">
        <w:rPr>
          <w:i w:val="0"/>
          <w:sz w:val="24"/>
        </w:rPr>
        <w:t xml:space="preserve"> </w:t>
      </w:r>
      <w:hyperlink r:id="rId7" w:history="1">
        <w:r w:rsidRPr="0026132F">
          <w:rPr>
            <w:rStyle w:val="Hypertextovodkaz"/>
            <w:i w:val="0"/>
            <w:sz w:val="24"/>
          </w:rPr>
          <w:t>https://dotace.plzen.eu/doc/smp-dotace-zavazne-pokyny-a-podminky-pro-zadatele-2024-06-27.pdf</w:t>
        </w:r>
      </w:hyperlink>
      <w:r w:rsidRPr="0026132F">
        <w:rPr>
          <w:i w:val="0"/>
          <w:sz w:val="24"/>
        </w:rPr>
        <w:t>,</w:t>
      </w:r>
      <w:r w:rsidRPr="006146BB">
        <w:rPr>
          <w:i w:val="0"/>
          <w:sz w:val="24"/>
        </w:rPr>
        <w:t xml:space="preserve"> ve znění platném </w:t>
      </w:r>
      <w:r>
        <w:rPr>
          <w:i w:val="0"/>
          <w:sz w:val="24"/>
        </w:rPr>
        <w:t xml:space="preserve">ke dni podání </w:t>
      </w:r>
      <w:r w:rsidR="000A5C9B">
        <w:rPr>
          <w:i w:val="0"/>
          <w:sz w:val="24"/>
        </w:rPr>
        <w:t xml:space="preserve">žádosti, </w:t>
      </w:r>
      <w:r w:rsidR="00081E3E">
        <w:rPr>
          <w:i w:val="0"/>
          <w:sz w:val="24"/>
        </w:rPr>
        <w:t xml:space="preserve">stejně jako </w:t>
      </w:r>
      <w:r w:rsidRPr="006146BB">
        <w:rPr>
          <w:i w:val="0"/>
          <w:sz w:val="24"/>
        </w:rPr>
        <w:t>podmínky sjednané ve smlouvě o poskytnutí dotace.</w:t>
      </w:r>
    </w:p>
    <w:p w:rsidR="000D5267" w:rsidRDefault="000D5267" w:rsidP="000D5267">
      <w:pPr>
        <w:pStyle w:val="Zkladntext"/>
        <w:rPr>
          <w:i w:val="0"/>
          <w:sz w:val="24"/>
        </w:rPr>
      </w:pPr>
    </w:p>
    <w:p w:rsidR="000D5267" w:rsidRPr="000D5267" w:rsidRDefault="000D5267" w:rsidP="000D5267">
      <w:pPr>
        <w:pStyle w:val="Zkladntext"/>
        <w:numPr>
          <w:ilvl w:val="0"/>
          <w:numId w:val="8"/>
        </w:numPr>
        <w:rPr>
          <w:i w:val="0"/>
          <w:sz w:val="24"/>
        </w:rPr>
      </w:pPr>
      <w:r w:rsidRPr="000D5267">
        <w:rPr>
          <w:i w:val="0"/>
          <w:sz w:val="24"/>
        </w:rPr>
        <w:t>Na poskytnutí dotace není právní nárok.</w:t>
      </w:r>
    </w:p>
    <w:sectPr w:rsidR="000D5267" w:rsidRPr="000D5267" w:rsidSect="00573E58">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4C2" w:rsidRDefault="00F904C2" w:rsidP="003C4A5E">
      <w:pPr>
        <w:spacing w:after="0" w:line="240" w:lineRule="auto"/>
      </w:pPr>
      <w:r>
        <w:separator/>
      </w:r>
    </w:p>
  </w:endnote>
  <w:endnote w:type="continuationSeparator" w:id="0">
    <w:p w:rsidR="00F904C2" w:rsidRDefault="00F904C2" w:rsidP="003C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4283"/>
      <w:docPartObj>
        <w:docPartGallery w:val="Page Numbers (Bottom of Page)"/>
        <w:docPartUnique/>
      </w:docPartObj>
    </w:sdtPr>
    <w:sdtEndPr/>
    <w:sdtContent>
      <w:p w:rsidR="00E87B03" w:rsidRDefault="00E87B03">
        <w:pPr>
          <w:pStyle w:val="Zpat"/>
          <w:jc w:val="center"/>
        </w:pPr>
        <w:r>
          <w:fldChar w:fldCharType="begin"/>
        </w:r>
        <w:r>
          <w:instrText>PAGE   \* MERGEFORMAT</w:instrText>
        </w:r>
        <w:r>
          <w:fldChar w:fldCharType="separate"/>
        </w:r>
        <w:r>
          <w:t>2</w:t>
        </w:r>
        <w:r>
          <w:fldChar w:fldCharType="end"/>
        </w:r>
      </w:p>
    </w:sdtContent>
  </w:sdt>
  <w:p w:rsidR="00E87B03" w:rsidRDefault="00E87B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4C2" w:rsidRDefault="00F904C2" w:rsidP="003C4A5E">
      <w:pPr>
        <w:spacing w:after="0" w:line="240" w:lineRule="auto"/>
      </w:pPr>
      <w:r>
        <w:separator/>
      </w:r>
    </w:p>
  </w:footnote>
  <w:footnote w:type="continuationSeparator" w:id="0">
    <w:p w:rsidR="00F904C2" w:rsidRDefault="00F904C2" w:rsidP="003C4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5A4E"/>
    <w:multiLevelType w:val="hybridMultilevel"/>
    <w:tmpl w:val="A302F18C"/>
    <w:lvl w:ilvl="0" w:tplc="226E2430">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 w15:restartNumberingAfterBreak="0">
    <w:nsid w:val="14070CD2"/>
    <w:multiLevelType w:val="hybridMultilevel"/>
    <w:tmpl w:val="268AFE2E"/>
    <w:lvl w:ilvl="0" w:tplc="F13E5B26">
      <w:start w:val="4"/>
      <w:numFmt w:val="bullet"/>
      <w:lvlText w:val="-"/>
      <w:lvlJc w:val="left"/>
      <w:pPr>
        <w:ind w:left="-66" w:hanging="360"/>
      </w:pPr>
      <w:rPr>
        <w:rFonts w:ascii="Times New Roman" w:eastAsia="Times New Roman" w:hAnsi="Times New Roman" w:cs="Times New Roman" w:hint="default"/>
      </w:rPr>
    </w:lvl>
    <w:lvl w:ilvl="1" w:tplc="04050003" w:tentative="1">
      <w:start w:val="1"/>
      <w:numFmt w:val="bullet"/>
      <w:lvlText w:val="o"/>
      <w:lvlJc w:val="left"/>
      <w:pPr>
        <w:ind w:left="654" w:hanging="360"/>
      </w:pPr>
      <w:rPr>
        <w:rFonts w:ascii="Courier New" w:hAnsi="Courier New" w:cs="Courier New" w:hint="default"/>
      </w:rPr>
    </w:lvl>
    <w:lvl w:ilvl="2" w:tplc="04050005" w:tentative="1">
      <w:start w:val="1"/>
      <w:numFmt w:val="bullet"/>
      <w:lvlText w:val=""/>
      <w:lvlJc w:val="left"/>
      <w:pPr>
        <w:ind w:left="1374" w:hanging="360"/>
      </w:pPr>
      <w:rPr>
        <w:rFonts w:ascii="Wingdings" w:hAnsi="Wingdings" w:hint="default"/>
      </w:rPr>
    </w:lvl>
    <w:lvl w:ilvl="3" w:tplc="04050001" w:tentative="1">
      <w:start w:val="1"/>
      <w:numFmt w:val="bullet"/>
      <w:lvlText w:val=""/>
      <w:lvlJc w:val="left"/>
      <w:pPr>
        <w:ind w:left="2094" w:hanging="360"/>
      </w:pPr>
      <w:rPr>
        <w:rFonts w:ascii="Symbol" w:hAnsi="Symbol" w:hint="default"/>
      </w:rPr>
    </w:lvl>
    <w:lvl w:ilvl="4" w:tplc="04050003" w:tentative="1">
      <w:start w:val="1"/>
      <w:numFmt w:val="bullet"/>
      <w:lvlText w:val="o"/>
      <w:lvlJc w:val="left"/>
      <w:pPr>
        <w:ind w:left="2814" w:hanging="360"/>
      </w:pPr>
      <w:rPr>
        <w:rFonts w:ascii="Courier New" w:hAnsi="Courier New" w:cs="Courier New" w:hint="default"/>
      </w:rPr>
    </w:lvl>
    <w:lvl w:ilvl="5" w:tplc="04050005" w:tentative="1">
      <w:start w:val="1"/>
      <w:numFmt w:val="bullet"/>
      <w:lvlText w:val=""/>
      <w:lvlJc w:val="left"/>
      <w:pPr>
        <w:ind w:left="3534" w:hanging="360"/>
      </w:pPr>
      <w:rPr>
        <w:rFonts w:ascii="Wingdings" w:hAnsi="Wingdings" w:hint="default"/>
      </w:rPr>
    </w:lvl>
    <w:lvl w:ilvl="6" w:tplc="04050001" w:tentative="1">
      <w:start w:val="1"/>
      <w:numFmt w:val="bullet"/>
      <w:lvlText w:val=""/>
      <w:lvlJc w:val="left"/>
      <w:pPr>
        <w:ind w:left="4254" w:hanging="360"/>
      </w:pPr>
      <w:rPr>
        <w:rFonts w:ascii="Symbol" w:hAnsi="Symbol" w:hint="default"/>
      </w:rPr>
    </w:lvl>
    <w:lvl w:ilvl="7" w:tplc="04050003" w:tentative="1">
      <w:start w:val="1"/>
      <w:numFmt w:val="bullet"/>
      <w:lvlText w:val="o"/>
      <w:lvlJc w:val="left"/>
      <w:pPr>
        <w:ind w:left="4974" w:hanging="360"/>
      </w:pPr>
      <w:rPr>
        <w:rFonts w:ascii="Courier New" w:hAnsi="Courier New" w:cs="Courier New" w:hint="default"/>
      </w:rPr>
    </w:lvl>
    <w:lvl w:ilvl="8" w:tplc="04050005" w:tentative="1">
      <w:start w:val="1"/>
      <w:numFmt w:val="bullet"/>
      <w:lvlText w:val=""/>
      <w:lvlJc w:val="left"/>
      <w:pPr>
        <w:ind w:left="5694" w:hanging="360"/>
      </w:pPr>
      <w:rPr>
        <w:rFonts w:ascii="Wingdings" w:hAnsi="Wingdings" w:hint="default"/>
      </w:rPr>
    </w:lvl>
  </w:abstractNum>
  <w:abstractNum w:abstractNumId="2" w15:restartNumberingAfterBreak="0">
    <w:nsid w:val="1BC75C2D"/>
    <w:multiLevelType w:val="hybridMultilevel"/>
    <w:tmpl w:val="E754257A"/>
    <w:lvl w:ilvl="0" w:tplc="879E23BA">
      <w:start w:val="1"/>
      <w:numFmt w:val="lowerLetter"/>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3" w15:restartNumberingAfterBreak="0">
    <w:nsid w:val="45EE18FD"/>
    <w:multiLevelType w:val="hybridMultilevel"/>
    <w:tmpl w:val="A139967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551141E4"/>
    <w:multiLevelType w:val="hybridMultilevel"/>
    <w:tmpl w:val="3BC0B9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A14028E"/>
    <w:multiLevelType w:val="hybridMultilevel"/>
    <w:tmpl w:val="DD7C71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6D0069"/>
    <w:multiLevelType w:val="hybridMultilevel"/>
    <w:tmpl w:val="316631FC"/>
    <w:lvl w:ilvl="0" w:tplc="FFFFFFFF">
      <w:start w:val="1"/>
      <w:numFmt w:val="lowerLetter"/>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62866A9E"/>
    <w:multiLevelType w:val="hybridMultilevel"/>
    <w:tmpl w:val="C486F4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5"/>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6A"/>
    <w:rsid w:val="000474BF"/>
    <w:rsid w:val="00065A19"/>
    <w:rsid w:val="000736AB"/>
    <w:rsid w:val="00074F56"/>
    <w:rsid w:val="00081165"/>
    <w:rsid w:val="00081E3E"/>
    <w:rsid w:val="00097B2C"/>
    <w:rsid w:val="000A19CF"/>
    <w:rsid w:val="000A5C9B"/>
    <w:rsid w:val="000B05A5"/>
    <w:rsid w:val="000C0435"/>
    <w:rsid w:val="000D5267"/>
    <w:rsid w:val="000E0862"/>
    <w:rsid w:val="000E0E31"/>
    <w:rsid w:val="000F776E"/>
    <w:rsid w:val="001111E8"/>
    <w:rsid w:val="00113A49"/>
    <w:rsid w:val="00122655"/>
    <w:rsid w:val="001265B8"/>
    <w:rsid w:val="00154279"/>
    <w:rsid w:val="001850C2"/>
    <w:rsid w:val="00190160"/>
    <w:rsid w:val="001B29C7"/>
    <w:rsid w:val="001B7261"/>
    <w:rsid w:val="001C4F21"/>
    <w:rsid w:val="001E1DE8"/>
    <w:rsid w:val="001F5657"/>
    <w:rsid w:val="002140CE"/>
    <w:rsid w:val="0021441E"/>
    <w:rsid w:val="00214F40"/>
    <w:rsid w:val="00217837"/>
    <w:rsid w:val="002352B4"/>
    <w:rsid w:val="00246175"/>
    <w:rsid w:val="0024719A"/>
    <w:rsid w:val="0026132F"/>
    <w:rsid w:val="00266B86"/>
    <w:rsid w:val="00271ADC"/>
    <w:rsid w:val="00284A2A"/>
    <w:rsid w:val="00294631"/>
    <w:rsid w:val="002B25B3"/>
    <w:rsid w:val="002C12EE"/>
    <w:rsid w:val="002C6BB3"/>
    <w:rsid w:val="002D0B10"/>
    <w:rsid w:val="002D107B"/>
    <w:rsid w:val="002F654D"/>
    <w:rsid w:val="003007DD"/>
    <w:rsid w:val="003543CD"/>
    <w:rsid w:val="00382364"/>
    <w:rsid w:val="003A7264"/>
    <w:rsid w:val="003C0A1E"/>
    <w:rsid w:val="003C4A5E"/>
    <w:rsid w:val="003D0404"/>
    <w:rsid w:val="003D07A4"/>
    <w:rsid w:val="003D52F5"/>
    <w:rsid w:val="003E4944"/>
    <w:rsid w:val="003F329C"/>
    <w:rsid w:val="003F3BB5"/>
    <w:rsid w:val="00403991"/>
    <w:rsid w:val="0042388D"/>
    <w:rsid w:val="0043613D"/>
    <w:rsid w:val="00456019"/>
    <w:rsid w:val="00467919"/>
    <w:rsid w:val="00474037"/>
    <w:rsid w:val="004839E9"/>
    <w:rsid w:val="00490E1F"/>
    <w:rsid w:val="004B6A53"/>
    <w:rsid w:val="004B7082"/>
    <w:rsid w:val="004D55FE"/>
    <w:rsid w:val="004D7C1A"/>
    <w:rsid w:val="004F0CC5"/>
    <w:rsid w:val="00500241"/>
    <w:rsid w:val="005036E6"/>
    <w:rsid w:val="00540DCF"/>
    <w:rsid w:val="00553F43"/>
    <w:rsid w:val="00573E58"/>
    <w:rsid w:val="00576A5D"/>
    <w:rsid w:val="005A2ABD"/>
    <w:rsid w:val="005A2CBF"/>
    <w:rsid w:val="005B153E"/>
    <w:rsid w:val="005B73B9"/>
    <w:rsid w:val="006146BB"/>
    <w:rsid w:val="00614E8B"/>
    <w:rsid w:val="00625D55"/>
    <w:rsid w:val="006334A5"/>
    <w:rsid w:val="00647644"/>
    <w:rsid w:val="00663FF9"/>
    <w:rsid w:val="00665791"/>
    <w:rsid w:val="006C0F03"/>
    <w:rsid w:val="006E0E68"/>
    <w:rsid w:val="006E7416"/>
    <w:rsid w:val="006F0D90"/>
    <w:rsid w:val="00714F7E"/>
    <w:rsid w:val="00737482"/>
    <w:rsid w:val="007432FE"/>
    <w:rsid w:val="00760E58"/>
    <w:rsid w:val="00766CBB"/>
    <w:rsid w:val="00781B6E"/>
    <w:rsid w:val="007872CD"/>
    <w:rsid w:val="007A69D2"/>
    <w:rsid w:val="007B39FB"/>
    <w:rsid w:val="007C2982"/>
    <w:rsid w:val="007D4483"/>
    <w:rsid w:val="007E44FC"/>
    <w:rsid w:val="007E666C"/>
    <w:rsid w:val="007F024C"/>
    <w:rsid w:val="00810754"/>
    <w:rsid w:val="008222E0"/>
    <w:rsid w:val="0082710D"/>
    <w:rsid w:val="00841D0A"/>
    <w:rsid w:val="00845E25"/>
    <w:rsid w:val="008472B7"/>
    <w:rsid w:val="00894D84"/>
    <w:rsid w:val="00897C1A"/>
    <w:rsid w:val="008D47BB"/>
    <w:rsid w:val="00904A26"/>
    <w:rsid w:val="00916207"/>
    <w:rsid w:val="009232E1"/>
    <w:rsid w:val="00924BAD"/>
    <w:rsid w:val="00935CD4"/>
    <w:rsid w:val="00944AF1"/>
    <w:rsid w:val="00944DA8"/>
    <w:rsid w:val="00965CA7"/>
    <w:rsid w:val="009718B9"/>
    <w:rsid w:val="0097496F"/>
    <w:rsid w:val="009753B9"/>
    <w:rsid w:val="009841F5"/>
    <w:rsid w:val="00984B44"/>
    <w:rsid w:val="00992F05"/>
    <w:rsid w:val="00997D5D"/>
    <w:rsid w:val="009B45E9"/>
    <w:rsid w:val="009C36A4"/>
    <w:rsid w:val="009F2CCB"/>
    <w:rsid w:val="00A00B2D"/>
    <w:rsid w:val="00A3536A"/>
    <w:rsid w:val="00A426CE"/>
    <w:rsid w:val="00A54B4C"/>
    <w:rsid w:val="00A73CF0"/>
    <w:rsid w:val="00A82B26"/>
    <w:rsid w:val="00A82E6A"/>
    <w:rsid w:val="00A857A9"/>
    <w:rsid w:val="00A90FA2"/>
    <w:rsid w:val="00AD0F82"/>
    <w:rsid w:val="00AD3BBC"/>
    <w:rsid w:val="00AD7920"/>
    <w:rsid w:val="00AE1823"/>
    <w:rsid w:val="00B05EB4"/>
    <w:rsid w:val="00B25E37"/>
    <w:rsid w:val="00B628D1"/>
    <w:rsid w:val="00B80A40"/>
    <w:rsid w:val="00B9018A"/>
    <w:rsid w:val="00B97FF7"/>
    <w:rsid w:val="00BA3077"/>
    <w:rsid w:val="00BA3873"/>
    <w:rsid w:val="00BD1F0B"/>
    <w:rsid w:val="00C11550"/>
    <w:rsid w:val="00C1301A"/>
    <w:rsid w:val="00C147C3"/>
    <w:rsid w:val="00C34FD0"/>
    <w:rsid w:val="00C41602"/>
    <w:rsid w:val="00C47DB4"/>
    <w:rsid w:val="00C54BC3"/>
    <w:rsid w:val="00CA3026"/>
    <w:rsid w:val="00CB7CB8"/>
    <w:rsid w:val="00CC1CB1"/>
    <w:rsid w:val="00CD0201"/>
    <w:rsid w:val="00CD2AFB"/>
    <w:rsid w:val="00CD496E"/>
    <w:rsid w:val="00CF3FF6"/>
    <w:rsid w:val="00D01F71"/>
    <w:rsid w:val="00D14168"/>
    <w:rsid w:val="00D14F65"/>
    <w:rsid w:val="00D27C03"/>
    <w:rsid w:val="00D4573C"/>
    <w:rsid w:val="00D6691B"/>
    <w:rsid w:val="00DC3B62"/>
    <w:rsid w:val="00DD0E90"/>
    <w:rsid w:val="00DE0DF9"/>
    <w:rsid w:val="00DE1D09"/>
    <w:rsid w:val="00E408A0"/>
    <w:rsid w:val="00E40E57"/>
    <w:rsid w:val="00E4225B"/>
    <w:rsid w:val="00E5460A"/>
    <w:rsid w:val="00E562F8"/>
    <w:rsid w:val="00E71450"/>
    <w:rsid w:val="00E7468E"/>
    <w:rsid w:val="00E87B03"/>
    <w:rsid w:val="00E94D3C"/>
    <w:rsid w:val="00EA50C9"/>
    <w:rsid w:val="00EB08CD"/>
    <w:rsid w:val="00EE67C4"/>
    <w:rsid w:val="00F145CD"/>
    <w:rsid w:val="00F14F54"/>
    <w:rsid w:val="00F4342C"/>
    <w:rsid w:val="00F7282A"/>
    <w:rsid w:val="00F81F2C"/>
    <w:rsid w:val="00F904C2"/>
    <w:rsid w:val="00F944C1"/>
    <w:rsid w:val="00F96DAC"/>
    <w:rsid w:val="00FA19FB"/>
    <w:rsid w:val="00FB4E53"/>
    <w:rsid w:val="00FC174F"/>
    <w:rsid w:val="00FE3F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F2A69B-E8A5-469E-A51B-1A616FD3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aliases w:val="Podpodkapitola,adpis 3"/>
    <w:basedOn w:val="Normln"/>
    <w:next w:val="Normln"/>
    <w:link w:val="Nadpis3Char"/>
    <w:qFormat/>
    <w:rsid w:val="00490E1F"/>
    <w:pPr>
      <w:keepNext/>
      <w:spacing w:before="240" w:after="0" w:line="240" w:lineRule="auto"/>
      <w:jc w:val="both"/>
      <w:outlineLvl w:val="2"/>
    </w:pPr>
    <w:rPr>
      <w:rFonts w:ascii="Times New Roman" w:eastAsia="Times New Roman" w:hAnsi="Times New Roman" w:cs="Times New Roman"/>
      <w:b/>
      <w:bCs/>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82E6A"/>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810754"/>
    <w:pPr>
      <w:spacing w:line="252" w:lineRule="auto"/>
      <w:ind w:left="720"/>
      <w:contextualSpacing/>
    </w:pPr>
    <w:rPr>
      <w:rFonts w:ascii="Calibri" w:hAnsi="Calibri" w:cs="Calibri"/>
    </w:rPr>
  </w:style>
  <w:style w:type="character" w:customStyle="1" w:styleId="Nadpis3Char">
    <w:name w:val="Nadpis 3 Char"/>
    <w:aliases w:val="Podpodkapitola Char,adpis 3 Char"/>
    <w:basedOn w:val="Standardnpsmoodstavce"/>
    <w:link w:val="Nadpis3"/>
    <w:rsid w:val="00490E1F"/>
    <w:rPr>
      <w:rFonts w:ascii="Times New Roman" w:eastAsia="Times New Roman" w:hAnsi="Times New Roman" w:cs="Times New Roman"/>
      <w:b/>
      <w:bCs/>
      <w:iCs/>
      <w:sz w:val="24"/>
      <w:szCs w:val="24"/>
      <w:lang w:eastAsia="cs-CZ"/>
    </w:rPr>
  </w:style>
  <w:style w:type="paragraph" w:styleId="Zkladntext">
    <w:name w:val="Body Text"/>
    <w:aliases w:val="Standard paragraph"/>
    <w:basedOn w:val="Normln"/>
    <w:link w:val="ZkladntextChar"/>
    <w:rsid w:val="00490E1F"/>
    <w:pPr>
      <w:spacing w:after="0" w:line="240" w:lineRule="auto"/>
      <w:jc w:val="both"/>
    </w:pPr>
    <w:rPr>
      <w:rFonts w:ascii="Times New Roman" w:eastAsia="Times New Roman" w:hAnsi="Times New Roman" w:cs="Times New Roman"/>
      <w:i/>
      <w:iCs/>
      <w:szCs w:val="24"/>
      <w:lang w:eastAsia="cs-CZ"/>
    </w:rPr>
  </w:style>
  <w:style w:type="character" w:customStyle="1" w:styleId="ZkladntextChar">
    <w:name w:val="Základní text Char"/>
    <w:aliases w:val="Standard paragraph Char"/>
    <w:basedOn w:val="Standardnpsmoodstavce"/>
    <w:link w:val="Zkladntext"/>
    <w:rsid w:val="00490E1F"/>
    <w:rPr>
      <w:rFonts w:ascii="Times New Roman" w:eastAsia="Times New Roman" w:hAnsi="Times New Roman" w:cs="Times New Roman"/>
      <w:i/>
      <w:iCs/>
      <w:szCs w:val="24"/>
      <w:lang w:eastAsia="cs-CZ"/>
    </w:rPr>
  </w:style>
  <w:style w:type="character" w:styleId="Odkaznakoment">
    <w:name w:val="annotation reference"/>
    <w:basedOn w:val="Standardnpsmoodstavce"/>
    <w:semiHidden/>
    <w:unhideWhenUsed/>
    <w:rsid w:val="00490E1F"/>
    <w:rPr>
      <w:sz w:val="16"/>
      <w:szCs w:val="16"/>
    </w:rPr>
  </w:style>
  <w:style w:type="paragraph" w:styleId="Textkomente">
    <w:name w:val="annotation text"/>
    <w:basedOn w:val="Normln"/>
    <w:link w:val="TextkomenteChar"/>
    <w:unhideWhenUsed/>
    <w:rsid w:val="00490E1F"/>
    <w:pPr>
      <w:spacing w:after="0" w:line="240" w:lineRule="auto"/>
    </w:pPr>
    <w:rPr>
      <w:rFonts w:ascii="Times New Roman" w:eastAsia="Times New Roman" w:hAnsi="Times New Roman" w:cs="Times New Roman"/>
      <w:iCs/>
      <w:sz w:val="20"/>
      <w:szCs w:val="20"/>
      <w:lang w:eastAsia="cs-CZ"/>
    </w:rPr>
  </w:style>
  <w:style w:type="character" w:customStyle="1" w:styleId="TextkomenteChar">
    <w:name w:val="Text komentáře Char"/>
    <w:basedOn w:val="Standardnpsmoodstavce"/>
    <w:link w:val="Textkomente"/>
    <w:rsid w:val="00490E1F"/>
    <w:rPr>
      <w:rFonts w:ascii="Times New Roman" w:eastAsia="Times New Roman" w:hAnsi="Times New Roman" w:cs="Times New Roman"/>
      <w:iCs/>
      <w:sz w:val="20"/>
      <w:szCs w:val="20"/>
      <w:lang w:eastAsia="cs-CZ"/>
    </w:rPr>
  </w:style>
  <w:style w:type="paragraph" w:styleId="Textbubliny">
    <w:name w:val="Balloon Text"/>
    <w:basedOn w:val="Normln"/>
    <w:link w:val="TextbublinyChar"/>
    <w:uiPriority w:val="99"/>
    <w:semiHidden/>
    <w:unhideWhenUsed/>
    <w:rsid w:val="00490E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0E1F"/>
    <w:rPr>
      <w:rFonts w:ascii="Segoe UI" w:hAnsi="Segoe UI" w:cs="Segoe UI"/>
      <w:sz w:val="18"/>
      <w:szCs w:val="18"/>
    </w:rPr>
  </w:style>
  <w:style w:type="character" w:styleId="Hypertextovodkaz">
    <w:name w:val="Hyperlink"/>
    <w:rsid w:val="006146BB"/>
    <w:rPr>
      <w:color w:val="0000FF"/>
      <w:u w:val="single"/>
    </w:rPr>
  </w:style>
  <w:style w:type="character" w:styleId="Sledovanodkaz">
    <w:name w:val="FollowedHyperlink"/>
    <w:basedOn w:val="Standardnpsmoodstavce"/>
    <w:uiPriority w:val="99"/>
    <w:semiHidden/>
    <w:unhideWhenUsed/>
    <w:rsid w:val="006146BB"/>
    <w:rPr>
      <w:color w:val="954F72" w:themeColor="followedHyperlink"/>
      <w:u w:val="single"/>
    </w:rPr>
  </w:style>
  <w:style w:type="character" w:styleId="Nevyeenzmnka">
    <w:name w:val="Unresolved Mention"/>
    <w:basedOn w:val="Standardnpsmoodstavce"/>
    <w:uiPriority w:val="99"/>
    <w:semiHidden/>
    <w:unhideWhenUsed/>
    <w:rsid w:val="006146BB"/>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D0201"/>
    <w:pPr>
      <w:spacing w:after="160"/>
    </w:pPr>
    <w:rPr>
      <w:rFonts w:asciiTheme="minorHAnsi" w:eastAsiaTheme="minorHAnsi" w:hAnsiTheme="minorHAnsi" w:cstheme="minorBidi"/>
      <w:b/>
      <w:bCs/>
      <w:iCs w:val="0"/>
      <w:lang w:eastAsia="en-US"/>
    </w:rPr>
  </w:style>
  <w:style w:type="character" w:customStyle="1" w:styleId="PedmtkomenteChar">
    <w:name w:val="Předmět komentáře Char"/>
    <w:basedOn w:val="TextkomenteChar"/>
    <w:link w:val="Pedmtkomente"/>
    <w:uiPriority w:val="99"/>
    <w:semiHidden/>
    <w:rsid w:val="00CD0201"/>
    <w:rPr>
      <w:rFonts w:ascii="Times New Roman" w:eastAsia="Times New Roman" w:hAnsi="Times New Roman" w:cs="Times New Roman"/>
      <w:b/>
      <w:bCs/>
      <w:iCs w:val="0"/>
      <w:sz w:val="20"/>
      <w:szCs w:val="20"/>
      <w:lang w:eastAsia="cs-CZ"/>
    </w:rPr>
  </w:style>
  <w:style w:type="paragraph" w:styleId="Zhlav">
    <w:name w:val="header"/>
    <w:basedOn w:val="Normln"/>
    <w:link w:val="ZhlavChar"/>
    <w:uiPriority w:val="99"/>
    <w:unhideWhenUsed/>
    <w:rsid w:val="003C4A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4A5E"/>
  </w:style>
  <w:style w:type="paragraph" w:styleId="Zpat">
    <w:name w:val="footer"/>
    <w:basedOn w:val="Normln"/>
    <w:link w:val="ZpatChar"/>
    <w:uiPriority w:val="99"/>
    <w:unhideWhenUsed/>
    <w:rsid w:val="003C4A5E"/>
    <w:pPr>
      <w:tabs>
        <w:tab w:val="center" w:pos="4536"/>
        <w:tab w:val="right" w:pos="9072"/>
      </w:tabs>
      <w:spacing w:after="0" w:line="240" w:lineRule="auto"/>
    </w:pPr>
  </w:style>
  <w:style w:type="character" w:customStyle="1" w:styleId="ZpatChar">
    <w:name w:val="Zápatí Char"/>
    <w:basedOn w:val="Standardnpsmoodstavce"/>
    <w:link w:val="Zpat"/>
    <w:uiPriority w:val="99"/>
    <w:rsid w:val="003C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tace.plzen.eu/doc/smp-dotace-zavazne-pokyny-a-podminky-pro-zadatele-2024-06-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1359</Words>
  <Characters>8021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Štochlová Linda</dc:creator>
  <cp:keywords/>
  <dc:description/>
  <cp:lastModifiedBy>Smetková Olga</cp:lastModifiedBy>
  <cp:revision>3</cp:revision>
  <cp:lastPrinted>2025-11-10T12:34:00Z</cp:lastPrinted>
  <dcterms:created xsi:type="dcterms:W3CDTF">2025-12-08T14:23:00Z</dcterms:created>
  <dcterms:modified xsi:type="dcterms:W3CDTF">2025-12-08T14:42:00Z</dcterms:modified>
</cp:coreProperties>
</file>